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安徽工业职业技术学院</w:t>
      </w:r>
      <w:r>
        <w:rPr>
          <w:rFonts w:hint="eastAsia" w:asciiTheme="majorEastAsia" w:hAnsiTheme="majorEastAsia" w:eastAsiaTheme="majorEastAsia"/>
          <w:sz w:val="32"/>
          <w:szCs w:val="32"/>
          <w:lang w:eastAsia="zh-CN"/>
        </w:rPr>
        <w:t>烹调工艺与营养</w:t>
      </w:r>
      <w:r>
        <w:rPr>
          <w:rFonts w:hint="eastAsia" w:asciiTheme="majorEastAsia" w:hAnsiTheme="majorEastAsia" w:eastAsiaTheme="majorEastAsia"/>
          <w:sz w:val="32"/>
          <w:szCs w:val="32"/>
        </w:rPr>
        <w:t>专业人才培养方案</w:t>
      </w:r>
    </w:p>
    <w:p>
      <w:pPr>
        <w:adjustRightInd w:val="0"/>
        <w:snapToGrid w:val="0"/>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hint="default" w:asciiTheme="minorEastAsia" w:hAnsiTheme="minorEastAsia"/>
          <w:sz w:val="24"/>
          <w:szCs w:val="24"/>
          <w:lang w:val="en-US" w:eastAsia="zh-CN"/>
        </w:rPr>
      </w:pPr>
      <w:r>
        <w:rPr>
          <w:rFonts w:hint="eastAsia" w:asciiTheme="minorEastAsia" w:hAnsiTheme="minorEastAsia"/>
          <w:sz w:val="24"/>
          <w:szCs w:val="24"/>
        </w:rPr>
        <w:t>专业名称：</w:t>
      </w:r>
      <w:r>
        <w:rPr>
          <w:rFonts w:hint="eastAsia" w:asciiTheme="minorEastAsia" w:hAnsiTheme="minorEastAsia"/>
          <w:sz w:val="24"/>
          <w:szCs w:val="24"/>
          <w:lang w:eastAsia="zh-CN"/>
        </w:rPr>
        <w:t>烹调工艺与营养</w:t>
      </w:r>
    </w:p>
    <w:p>
      <w:pPr>
        <w:spacing w:line="480" w:lineRule="exact"/>
        <w:ind w:firstLine="480" w:firstLineChars="200"/>
        <w:rPr>
          <w:rFonts w:ascii="宋体" w:hAnsi="宋体"/>
          <w:szCs w:val="21"/>
        </w:rPr>
      </w:pPr>
      <w:r>
        <w:rPr>
          <w:rFonts w:hint="eastAsia" w:asciiTheme="minorEastAsia" w:hAnsiTheme="minorEastAsia"/>
          <w:sz w:val="24"/>
          <w:szCs w:val="24"/>
        </w:rPr>
        <w:t>专业代码：</w:t>
      </w:r>
      <w:r>
        <w:rPr>
          <w:rFonts w:asciiTheme="minorEastAsia" w:hAnsiTheme="minorEastAsia"/>
          <w:sz w:val="24"/>
          <w:szCs w:val="24"/>
        </w:rPr>
        <w:t>640202</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高中阶段教育毕业生或具有同等学力者</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年，可实施弹性学习，最长不超过6年。专科</w:t>
      </w:r>
    </w:p>
    <w:p>
      <w:pPr>
        <w:numPr>
          <w:ilvl w:val="0"/>
          <w:numId w:val="1"/>
        </w:numPr>
        <w:spacing w:line="560" w:lineRule="exact"/>
        <w:ind w:firstLine="482" w:firstLineChars="200"/>
        <w:rPr>
          <w:rFonts w:ascii="黑体" w:hAnsi="黑体" w:eastAsia="黑体"/>
          <w:b/>
          <w:sz w:val="24"/>
          <w:szCs w:val="24"/>
        </w:rPr>
      </w:pPr>
      <w:r>
        <w:rPr>
          <w:rFonts w:ascii="黑体" w:hAnsi="黑体" w:eastAsia="黑体"/>
          <w:b/>
          <w:sz w:val="24"/>
          <w:szCs w:val="24"/>
        </w:rPr>
        <w:t>职业面向</w:t>
      </w:r>
    </w:p>
    <w:p>
      <w:pPr>
        <w:numPr>
          <w:ilvl w:val="0"/>
          <w:numId w:val="0"/>
        </w:numPr>
        <w:adjustRightInd w:val="0"/>
        <w:spacing w:line="56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表</w:t>
      </w: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lang w:eastAsia="zh-CN"/>
        </w:rPr>
        <w:t>：烹调工艺与营养专业职业面向岗位</w:t>
      </w:r>
    </w:p>
    <w:tbl>
      <w:tblPr>
        <w:tblStyle w:val="13"/>
        <w:tblpPr w:leftFromText="180" w:rightFromText="180" w:vertAnchor="text" w:horzAnchor="margin" w:tblpXSpec="center" w:tblpY="67"/>
        <w:tblW w:w="951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276"/>
        <w:gridCol w:w="1310"/>
        <w:gridCol w:w="2234"/>
        <w:gridCol w:w="23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134"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1276"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310" w:type="dxa"/>
            <w:vAlign w:val="center"/>
          </w:tcPr>
          <w:p>
            <w:pPr>
              <w:jc w:val="center"/>
              <w:rPr>
                <w:sz w:val="24"/>
              </w:rPr>
            </w:pPr>
            <w:r>
              <w:rPr>
                <w:rFonts w:hint="eastAsia"/>
                <w:sz w:val="24"/>
              </w:rPr>
              <w:t>主要职业类别</w:t>
            </w:r>
          </w:p>
        </w:tc>
        <w:tc>
          <w:tcPr>
            <w:tcW w:w="2234" w:type="dxa"/>
            <w:vAlign w:val="center"/>
          </w:tcPr>
          <w:p>
            <w:pPr>
              <w:jc w:val="center"/>
              <w:rPr>
                <w:sz w:val="24"/>
              </w:rPr>
            </w:pPr>
            <w:r>
              <w:rPr>
                <w:rFonts w:hint="eastAsia"/>
                <w:sz w:val="24"/>
              </w:rPr>
              <w:t>主要岗位类别</w:t>
            </w:r>
          </w:p>
          <w:p>
            <w:pPr>
              <w:jc w:val="center"/>
              <w:rPr>
                <w:sz w:val="24"/>
              </w:rPr>
            </w:pPr>
            <w:r>
              <w:rPr>
                <w:rFonts w:hint="eastAsia"/>
                <w:sz w:val="24"/>
              </w:rPr>
              <w:t>（或技术领域）</w:t>
            </w:r>
          </w:p>
        </w:tc>
        <w:tc>
          <w:tcPr>
            <w:tcW w:w="2314" w:type="dxa"/>
            <w:vAlign w:val="center"/>
          </w:tcPr>
          <w:p>
            <w:pPr>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4" w:hRule="exact"/>
        </w:trPr>
        <w:tc>
          <w:tcPr>
            <w:tcW w:w="1242" w:type="dxa"/>
            <w:vAlign w:val="center"/>
          </w:tcPr>
          <w:p>
            <w:pPr>
              <w:jc w:val="center"/>
              <w:rPr>
                <w:rFonts w:cs="Tahoma"/>
                <w:bCs/>
                <w:kern w:val="0"/>
                <w:sz w:val="21"/>
                <w:szCs w:val="21"/>
              </w:rPr>
            </w:pPr>
            <w:r>
              <w:rPr>
                <w:rFonts w:hint="eastAsia" w:asciiTheme="minorEastAsia" w:hAnsiTheme="minorEastAsia"/>
                <w:sz w:val="21"/>
                <w:szCs w:val="21"/>
                <w:lang w:val="en-US" w:eastAsia="zh-CN"/>
              </w:rPr>
              <w:t>旅游大类（64）</w:t>
            </w:r>
          </w:p>
        </w:tc>
        <w:tc>
          <w:tcPr>
            <w:tcW w:w="1134" w:type="dxa"/>
            <w:vAlign w:val="center"/>
          </w:tcPr>
          <w:p>
            <w:pPr>
              <w:spacing w:line="240" w:lineRule="auto"/>
              <w:jc w:val="center"/>
              <w:rPr>
                <w:rFonts w:cs="Tahoma"/>
                <w:bCs/>
                <w:kern w:val="0"/>
                <w:sz w:val="21"/>
                <w:szCs w:val="21"/>
              </w:rPr>
            </w:pPr>
            <w:r>
              <w:rPr>
                <w:rFonts w:hint="eastAsia" w:asciiTheme="minorEastAsia" w:hAnsiTheme="minorEastAsia"/>
                <w:sz w:val="21"/>
                <w:szCs w:val="21"/>
                <w:lang w:val="en-US" w:eastAsia="zh-CN"/>
              </w:rPr>
              <w:t>餐饮类 （6402）</w:t>
            </w:r>
          </w:p>
        </w:tc>
        <w:tc>
          <w:tcPr>
            <w:tcW w:w="1276" w:type="dxa"/>
            <w:vAlign w:val="center"/>
          </w:tcPr>
          <w:p>
            <w:pPr>
              <w:jc w:val="center"/>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住宿</w:t>
            </w:r>
          </w:p>
          <w:p>
            <w:pPr>
              <w:jc w:val="center"/>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（61）</w:t>
            </w:r>
          </w:p>
          <w:p>
            <w:pPr>
              <w:jc w:val="center"/>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餐饮</w:t>
            </w:r>
          </w:p>
          <w:p>
            <w:pPr>
              <w:jc w:val="center"/>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sz w:val="21"/>
                <w:szCs w:val="21"/>
                <w:lang w:val="en-US" w:eastAsia="zh-CN"/>
              </w:rPr>
              <w:t>（62）</w:t>
            </w:r>
          </w:p>
        </w:tc>
        <w:tc>
          <w:tcPr>
            <w:tcW w:w="1310" w:type="dxa"/>
            <w:vAlign w:val="center"/>
          </w:tcPr>
          <w:p>
            <w:pPr>
              <w:jc w:val="center"/>
              <w:rPr>
                <w:rFonts w:hint="eastAsia" w:asciiTheme="minorEastAsia" w:hAnsiTheme="minorEastAsia"/>
                <w:sz w:val="21"/>
                <w:szCs w:val="21"/>
                <w:lang w:eastAsia="zh-CN"/>
              </w:rPr>
            </w:pPr>
            <w:r>
              <w:rPr>
                <w:rFonts w:hint="eastAsia" w:asciiTheme="minorEastAsia" w:hAnsiTheme="minorEastAsia"/>
                <w:sz w:val="21"/>
                <w:szCs w:val="21"/>
                <w:lang w:eastAsia="zh-CN"/>
              </w:rPr>
              <w:t>餐饮</w:t>
            </w:r>
          </w:p>
          <w:p>
            <w:pPr>
              <w:jc w:val="center"/>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sz w:val="21"/>
                <w:szCs w:val="21"/>
                <w:lang w:eastAsia="zh-CN"/>
              </w:rPr>
              <w:t>服务人员（</w:t>
            </w:r>
            <w:r>
              <w:rPr>
                <w:rFonts w:hint="eastAsia" w:asciiTheme="minorEastAsia" w:hAnsiTheme="minorEastAsia"/>
                <w:sz w:val="21"/>
                <w:szCs w:val="21"/>
                <w:lang w:val="en-US" w:eastAsia="zh-CN"/>
              </w:rPr>
              <w:t>4-03-02</w:t>
            </w:r>
            <w:r>
              <w:rPr>
                <w:rFonts w:hint="eastAsia" w:asciiTheme="minorEastAsia" w:hAnsiTheme="minorEastAsia"/>
                <w:sz w:val="21"/>
                <w:szCs w:val="21"/>
                <w:lang w:eastAsia="zh-CN"/>
              </w:rPr>
              <w:t>）</w:t>
            </w:r>
          </w:p>
        </w:tc>
        <w:tc>
          <w:tcPr>
            <w:tcW w:w="2234" w:type="dxa"/>
            <w:vAlign w:val="center"/>
          </w:tcPr>
          <w:p>
            <w:pPr>
              <w:jc w:val="center"/>
              <w:rPr>
                <w:rFonts w:asciiTheme="minorEastAsia" w:hAnsiTheme="minorEastAsia"/>
                <w:sz w:val="21"/>
                <w:szCs w:val="21"/>
              </w:rPr>
            </w:pPr>
            <w:r>
              <w:rPr>
                <w:rFonts w:asciiTheme="minorEastAsia" w:hAnsiTheme="minorEastAsia"/>
                <w:sz w:val="21"/>
                <w:szCs w:val="21"/>
              </w:rPr>
              <w:t>职业点菜师</w:t>
            </w:r>
          </w:p>
          <w:p>
            <w:pPr>
              <w:jc w:val="center"/>
              <w:rPr>
                <w:rFonts w:hint="eastAsia" w:cs="Tahoma"/>
                <w:bCs/>
                <w:kern w:val="0"/>
                <w:sz w:val="21"/>
                <w:szCs w:val="21"/>
                <w:lang w:eastAsia="zh-CN"/>
              </w:rPr>
            </w:pPr>
            <w:r>
              <w:rPr>
                <w:rFonts w:hint="eastAsia" w:cs="Tahoma"/>
                <w:bCs/>
                <w:kern w:val="0"/>
                <w:sz w:val="21"/>
                <w:szCs w:val="21"/>
                <w:lang w:eastAsia="zh-CN"/>
              </w:rPr>
              <w:t>餐饮经理</w:t>
            </w:r>
          </w:p>
          <w:p>
            <w:pPr>
              <w:spacing w:line="240" w:lineRule="auto"/>
              <w:jc w:val="center"/>
              <w:rPr>
                <w:rFonts w:hint="eastAsia" w:cs="Tahoma"/>
                <w:bCs/>
                <w:kern w:val="0"/>
                <w:sz w:val="21"/>
                <w:szCs w:val="21"/>
                <w:lang w:eastAsia="zh-CN"/>
              </w:rPr>
            </w:pPr>
            <w:r>
              <w:rPr>
                <w:rFonts w:hint="eastAsia" w:asciiTheme="minorEastAsia" w:hAnsiTheme="minorEastAsia"/>
                <w:sz w:val="21"/>
                <w:szCs w:val="21"/>
              </w:rPr>
              <w:t>餐饮总监</w:t>
            </w:r>
          </w:p>
          <w:p>
            <w:pPr>
              <w:spacing w:line="240" w:lineRule="auto"/>
              <w:jc w:val="center"/>
              <w:rPr>
                <w:rFonts w:hint="eastAsia" w:cs="Tahoma"/>
                <w:bCs/>
                <w:kern w:val="0"/>
                <w:sz w:val="21"/>
                <w:szCs w:val="21"/>
                <w:lang w:eastAsia="zh-CN"/>
              </w:rPr>
            </w:pPr>
            <w:r>
              <w:rPr>
                <w:rFonts w:hint="eastAsia" w:cs="Tahoma"/>
                <w:bCs/>
                <w:kern w:val="0"/>
                <w:sz w:val="21"/>
                <w:szCs w:val="21"/>
                <w:lang w:eastAsia="zh-CN"/>
              </w:rPr>
              <w:t>行政总厨</w:t>
            </w:r>
          </w:p>
          <w:p>
            <w:pPr>
              <w:jc w:val="center"/>
              <w:rPr>
                <w:rFonts w:hint="eastAsia" w:cs="Tahoma"/>
                <w:bCs/>
                <w:kern w:val="0"/>
                <w:sz w:val="21"/>
                <w:szCs w:val="21"/>
                <w:lang w:eastAsia="zh-CN"/>
              </w:rPr>
            </w:pPr>
            <w:r>
              <w:rPr>
                <w:rFonts w:hint="eastAsia" w:asciiTheme="minorEastAsia" w:hAnsiTheme="minorEastAsia"/>
                <w:sz w:val="21"/>
                <w:szCs w:val="21"/>
                <w:lang w:eastAsia="zh-CN"/>
              </w:rPr>
              <w:t>营养配餐保健师</w:t>
            </w:r>
          </w:p>
        </w:tc>
        <w:tc>
          <w:tcPr>
            <w:tcW w:w="2314" w:type="dxa"/>
            <w:vAlign w:val="center"/>
          </w:tcPr>
          <w:p>
            <w:pPr>
              <w:jc w:val="center"/>
              <w:rPr>
                <w:rFonts w:asciiTheme="minorEastAsia" w:hAnsiTheme="minorEastAsia"/>
                <w:sz w:val="21"/>
                <w:szCs w:val="21"/>
              </w:rPr>
            </w:pPr>
            <w:r>
              <w:rPr>
                <w:rFonts w:asciiTheme="minorEastAsia" w:hAnsiTheme="minorEastAsia"/>
                <w:sz w:val="21"/>
                <w:szCs w:val="21"/>
              </w:rPr>
              <w:t>中式烹调师（</w:t>
            </w:r>
            <w:r>
              <w:rPr>
                <w:rFonts w:hint="eastAsia" w:asciiTheme="minorEastAsia" w:hAnsiTheme="minorEastAsia"/>
                <w:sz w:val="21"/>
                <w:szCs w:val="21"/>
                <w:lang w:eastAsia="zh-CN"/>
              </w:rPr>
              <w:t>初、中</w:t>
            </w:r>
            <w:r>
              <w:rPr>
                <w:rFonts w:asciiTheme="minorEastAsia" w:hAnsiTheme="minorEastAsia"/>
                <w:sz w:val="21"/>
                <w:szCs w:val="21"/>
              </w:rPr>
              <w:t>级）</w:t>
            </w:r>
          </w:p>
          <w:p>
            <w:pPr>
              <w:jc w:val="center"/>
              <w:rPr>
                <w:rFonts w:asciiTheme="minorEastAsia" w:hAnsiTheme="minorEastAsia"/>
                <w:sz w:val="21"/>
                <w:szCs w:val="21"/>
              </w:rPr>
            </w:pPr>
            <w:r>
              <w:rPr>
                <w:rFonts w:asciiTheme="minorEastAsia" w:hAnsiTheme="minorEastAsia"/>
                <w:sz w:val="21"/>
                <w:szCs w:val="21"/>
              </w:rPr>
              <w:t>中式面点师（</w:t>
            </w:r>
            <w:r>
              <w:rPr>
                <w:rFonts w:hint="eastAsia" w:asciiTheme="minorEastAsia" w:hAnsiTheme="minorEastAsia"/>
                <w:sz w:val="21"/>
                <w:szCs w:val="21"/>
                <w:lang w:eastAsia="zh-CN"/>
              </w:rPr>
              <w:t>初、</w:t>
            </w:r>
            <w:r>
              <w:rPr>
                <w:rFonts w:hint="eastAsia" w:asciiTheme="minorEastAsia" w:hAnsiTheme="minorEastAsia"/>
                <w:sz w:val="21"/>
                <w:szCs w:val="21"/>
              </w:rPr>
              <w:t>中</w:t>
            </w:r>
            <w:r>
              <w:rPr>
                <w:rFonts w:asciiTheme="minorEastAsia" w:hAnsiTheme="minorEastAsia"/>
                <w:sz w:val="21"/>
                <w:szCs w:val="21"/>
              </w:rPr>
              <w:t>级）</w:t>
            </w:r>
          </w:p>
          <w:p>
            <w:pPr>
              <w:jc w:val="both"/>
              <w:rPr>
                <w:rFonts w:cs="Tahoma"/>
                <w:bCs/>
                <w:kern w:val="0"/>
                <w:sz w:val="21"/>
                <w:szCs w:val="21"/>
              </w:rPr>
            </w:pPr>
            <w:r>
              <w:rPr>
                <w:rFonts w:hint="eastAsia" w:asciiTheme="minorEastAsia" w:hAnsiTheme="minorEastAsia"/>
                <w:sz w:val="21"/>
                <w:szCs w:val="21"/>
              </w:rPr>
              <w:t>西式面点师（</w:t>
            </w:r>
            <w:r>
              <w:rPr>
                <w:rFonts w:hint="eastAsia" w:asciiTheme="minorEastAsia" w:hAnsiTheme="minorEastAsia"/>
                <w:sz w:val="21"/>
                <w:szCs w:val="21"/>
                <w:lang w:eastAsia="zh-CN"/>
              </w:rPr>
              <w:t>初、</w:t>
            </w:r>
            <w:r>
              <w:rPr>
                <w:rFonts w:hint="eastAsia" w:asciiTheme="minorEastAsia" w:hAnsiTheme="minorEastAsia"/>
                <w:sz w:val="21"/>
                <w:szCs w:val="21"/>
              </w:rPr>
              <w:t>中级）</w:t>
            </w:r>
            <w:r>
              <w:rPr>
                <w:rFonts w:hint="eastAsia" w:asciiTheme="minorEastAsia" w:hAnsiTheme="minorEastAsia"/>
                <w:sz w:val="21"/>
                <w:szCs w:val="21"/>
                <w:lang w:eastAsia="zh-CN"/>
              </w:rPr>
              <w:t>营养配餐员（初、中级）</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培养思想政治坚定、德技并修、全面发展，具有一定的科学文化水平、良好的职业道德和工匠精神</w:t>
      </w:r>
      <w:r>
        <w:rPr>
          <w:rFonts w:hint="eastAsia" w:asciiTheme="minorEastAsia" w:hAnsiTheme="minorEastAsia"/>
          <w:sz w:val="24"/>
          <w:szCs w:val="24"/>
          <w:lang w:eastAsia="zh-CN"/>
        </w:rPr>
        <w:t>，</w:t>
      </w:r>
      <w:r>
        <w:rPr>
          <w:rFonts w:hint="eastAsia" w:asciiTheme="minorEastAsia" w:hAnsiTheme="minorEastAsia"/>
          <w:sz w:val="24"/>
          <w:szCs w:val="24"/>
        </w:rPr>
        <w:t>掌握</w:t>
      </w:r>
      <w:r>
        <w:rPr>
          <w:rFonts w:hint="eastAsia" w:asciiTheme="minorEastAsia" w:hAnsiTheme="minorEastAsia"/>
          <w:sz w:val="24"/>
          <w:szCs w:val="24"/>
          <w:lang w:eastAsia="zh-CN"/>
        </w:rPr>
        <w:t>烹饪</w:t>
      </w:r>
      <w:r>
        <w:rPr>
          <w:rFonts w:hint="eastAsia" w:asciiTheme="minorEastAsia" w:hAnsiTheme="minorEastAsia"/>
          <w:sz w:val="24"/>
          <w:szCs w:val="24"/>
        </w:rPr>
        <w:t>专业</w:t>
      </w:r>
      <w:r>
        <w:rPr>
          <w:rFonts w:hint="eastAsia" w:asciiTheme="minorEastAsia" w:hAnsiTheme="minorEastAsia"/>
          <w:sz w:val="24"/>
          <w:szCs w:val="24"/>
          <w:lang w:eastAsia="zh-CN"/>
        </w:rPr>
        <w:t>理论、营养配餐及现代厨房管理等知识，掌握烹饪实践操作</w:t>
      </w:r>
      <w:r>
        <w:rPr>
          <w:rFonts w:hint="eastAsia" w:asciiTheme="minorEastAsia" w:hAnsiTheme="minorEastAsia"/>
          <w:sz w:val="24"/>
          <w:szCs w:val="24"/>
        </w:rPr>
        <w:t>等专业技术技能，具备认知能力、合作能力、创新能力、职业能力等支撑终身发展、适应时代要求的关键能力，具有较强的就业创业能力，面</w:t>
      </w:r>
      <w:r>
        <w:rPr>
          <w:rFonts w:hint="eastAsia" w:asciiTheme="minorEastAsia" w:hAnsiTheme="minorEastAsia"/>
          <w:sz w:val="24"/>
          <w:szCs w:val="24"/>
          <w:lang w:eastAsia="zh-CN"/>
        </w:rPr>
        <w:t>向旅游业、酒店</w:t>
      </w:r>
      <w:r>
        <w:rPr>
          <w:rFonts w:hint="eastAsia" w:asciiTheme="minorEastAsia" w:hAnsiTheme="minorEastAsia"/>
          <w:sz w:val="24"/>
          <w:szCs w:val="24"/>
        </w:rPr>
        <w:t>餐饮业</w:t>
      </w:r>
      <w:r>
        <w:rPr>
          <w:rFonts w:hint="eastAsia" w:asciiTheme="minorEastAsia" w:hAnsiTheme="minorEastAsia"/>
          <w:sz w:val="24"/>
          <w:szCs w:val="24"/>
          <w:lang w:eastAsia="zh-CN"/>
        </w:rPr>
        <w:t>、</w:t>
      </w:r>
      <w:r>
        <w:rPr>
          <w:rFonts w:hint="eastAsia" w:asciiTheme="minorEastAsia" w:hAnsiTheme="minorEastAsia"/>
          <w:sz w:val="24"/>
          <w:szCs w:val="24"/>
        </w:rPr>
        <w:t>住宿业等领域</w:t>
      </w:r>
      <w:r>
        <w:rPr>
          <w:rFonts w:hint="eastAsia" w:asciiTheme="minorEastAsia" w:hAnsiTheme="minorEastAsia"/>
          <w:sz w:val="24"/>
          <w:szCs w:val="24"/>
          <w:lang w:eastAsia="zh-CN"/>
        </w:rPr>
        <w:t>，</w:t>
      </w:r>
      <w:r>
        <w:rPr>
          <w:rFonts w:hint="eastAsia" w:asciiTheme="minorEastAsia" w:hAnsiTheme="minorEastAsia"/>
          <w:sz w:val="24"/>
          <w:szCs w:val="24"/>
        </w:rPr>
        <w:t>能够从事</w:t>
      </w:r>
      <w:r>
        <w:rPr>
          <w:rFonts w:hint="eastAsia" w:asciiTheme="minorEastAsia" w:hAnsiTheme="minorEastAsia"/>
          <w:sz w:val="24"/>
          <w:szCs w:val="24"/>
          <w:lang w:eastAsia="zh-CN"/>
        </w:rPr>
        <w:t>酒店餐饮行业厨房生产岗位一线操作及管理</w:t>
      </w:r>
      <w:r>
        <w:rPr>
          <w:rFonts w:hint="eastAsia" w:asciiTheme="minorEastAsia" w:hAnsiTheme="minorEastAsia"/>
          <w:sz w:val="24"/>
          <w:szCs w:val="24"/>
        </w:rPr>
        <w:t>等工作的高素质技术技能人才。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1．素质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有正确的世界观、人生观、价值观。坚决拥护中国共产党领导，树立中国特色社会主义共同理想，践行社会主义核心价值观，具有爱国情感、国家认同感、中华民族自豪感，遵守法律，遵规守纪，具有社会责任感和参与意识。</w:t>
      </w:r>
    </w:p>
    <w:p>
      <w:pPr>
        <w:spacing w:line="560" w:lineRule="exact"/>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具有良好的职业道德和职业素养。遵守、履行道德准则和行为规范；尊重劳动、热爱劳动；具有“爱岗敬业、精益求精、持之以恒、守正创新”的工匠精神；</w:t>
      </w:r>
      <w:r>
        <w:rPr>
          <w:rFonts w:hint="eastAsia" w:asciiTheme="minorEastAsia" w:hAnsiTheme="minorEastAsia"/>
          <w:sz w:val="24"/>
          <w:szCs w:val="24"/>
          <w:lang w:val="en-US" w:eastAsia="zh-CN"/>
        </w:rPr>
        <w:t xml:space="preserve">    </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3</w:t>
      </w:r>
      <w:r>
        <w:rPr>
          <w:rFonts w:hint="eastAsia" w:asciiTheme="minorEastAsia" w:hAnsiTheme="minorEastAsia"/>
          <w:sz w:val="24"/>
          <w:szCs w:val="24"/>
          <w:lang w:eastAsia="zh-CN"/>
        </w:rPr>
        <w:t>）</w:t>
      </w:r>
      <w:r>
        <w:rPr>
          <w:rFonts w:hint="eastAsia" w:asciiTheme="minorEastAsia" w:hAnsiTheme="minorEastAsia"/>
          <w:sz w:val="24"/>
          <w:szCs w:val="24"/>
        </w:rPr>
        <w:t>具有集体意识和团队合作精神，具有岗位创业意识、质量意识、绿色环保意识、安全意识、职业生涯规划意识等；具有从事相关职业应具备的其他职业素养要求。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4</w:t>
      </w:r>
      <w:r>
        <w:rPr>
          <w:rFonts w:hint="eastAsia" w:asciiTheme="minorEastAsia" w:hAnsiTheme="minorEastAsia"/>
          <w:sz w:val="24"/>
          <w:szCs w:val="24"/>
          <w:lang w:eastAsia="zh-CN"/>
        </w:rPr>
        <w:t>）</w:t>
      </w:r>
      <w:r>
        <w:rPr>
          <w:rFonts w:hint="eastAsia" w:asciiTheme="minorEastAsia" w:hAnsiTheme="minorEastAsia"/>
          <w:sz w:val="24"/>
          <w:szCs w:val="24"/>
        </w:rPr>
        <w:t>具有良好的身心素质和人文素养。达到《国家学生体质健康标准》要求，具有健康的体魄和心理、健全的人格；具有一定的审美和人文素养。</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2．知识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lang w:eastAsia="zh-CN"/>
        </w:rPr>
        <w:t>（</w:t>
      </w:r>
      <w:r>
        <w:rPr>
          <w:rFonts w:hint="eastAsia" w:asciiTheme="minorEastAsia" w:hAnsiTheme="minorEastAsia"/>
          <w:sz w:val="24"/>
          <w:szCs w:val="28"/>
          <w:lang w:val="en-US" w:eastAsia="zh-CN"/>
        </w:rPr>
        <w:t>1</w:t>
      </w:r>
      <w:r>
        <w:rPr>
          <w:rFonts w:hint="eastAsia" w:asciiTheme="minorEastAsia" w:hAnsiTheme="minorEastAsia"/>
          <w:sz w:val="24"/>
          <w:szCs w:val="28"/>
          <w:lang w:eastAsia="zh-CN"/>
        </w:rPr>
        <w:t>）</w:t>
      </w:r>
      <w:r>
        <w:rPr>
          <w:rFonts w:hint="eastAsia" w:asciiTheme="minorEastAsia" w:hAnsiTheme="minorEastAsia"/>
          <w:sz w:val="24"/>
          <w:szCs w:val="28"/>
        </w:rPr>
        <w:t>掌握必备的思想政治理论、科学文化基础知识和中华优秀传统文化知识；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（2）熟悉与本专业相关的法律法规以及环境保护、安全消防、文明生产等相关知识；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（3）熟悉中西方餐饮文化；</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（4）掌握饮食营养与卫生安全知识；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（5）掌握烹饪原料、营养配餐知识，掌握中式烹调和面点工艺；</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（6）掌握餐饮企业管理和厨房运行控制知识；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（7）掌握餐饮营销、研发以及宴会策划等相关知识；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（8）了解饮食消费心理、餐饮礼仪的相关知识。</w:t>
      </w:r>
    </w:p>
    <w:p>
      <w:pPr>
        <w:spacing w:line="480" w:lineRule="exact"/>
        <w:ind w:firstLine="480" w:firstLineChars="200"/>
        <w:rPr>
          <w:rFonts w:asciiTheme="minorEastAsia" w:hAnsiTheme="minorEastAsia"/>
          <w:b w:val="0"/>
          <w:bCs/>
          <w:sz w:val="24"/>
          <w:szCs w:val="28"/>
        </w:rPr>
      </w:pPr>
      <w:r>
        <w:rPr>
          <w:rFonts w:hint="eastAsia" w:asciiTheme="minorEastAsia" w:hAnsiTheme="minorEastAsia"/>
          <w:b w:val="0"/>
          <w:bCs/>
          <w:sz w:val="24"/>
          <w:szCs w:val="28"/>
        </w:rPr>
        <w:t>3</w:t>
      </w:r>
      <w:r>
        <w:rPr>
          <w:rFonts w:asciiTheme="minorEastAsia" w:hAnsiTheme="minorEastAsia"/>
          <w:b w:val="0"/>
          <w:bCs/>
          <w:sz w:val="24"/>
          <w:szCs w:val="28"/>
        </w:rPr>
        <w:t>.</w:t>
      </w:r>
      <w:r>
        <w:rPr>
          <w:rFonts w:hint="eastAsia" w:asciiTheme="minorEastAsia" w:hAnsiTheme="minorEastAsia"/>
          <w:b w:val="0"/>
          <w:bCs/>
          <w:sz w:val="24"/>
          <w:szCs w:val="28"/>
        </w:rPr>
        <w:t>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（1）具有探究学习、终身学习、分析问题和解决问题的能力；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（2）具有良好的语言、文字表达能力和沟通能力；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（3）具有文字、表格、图像的计算机处理能力，本专业必需的信息技术应用能力；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（4）具有营养分析与配餐、烹饪安全控制能力；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（5）能够完成中餐烹调、中式面点、地方风味菜点的制作；</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（6）具有厨房生产组织和管理能力；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（7）具有餐饮企业基层管理能力；</w:t>
      </w:r>
    </w:p>
    <w:p>
      <w:pPr>
        <w:spacing w:line="480" w:lineRule="exact"/>
        <w:ind w:firstLine="480" w:firstLineChars="200"/>
        <w:rPr>
          <w:rFonts w:hint="eastAsia" w:asciiTheme="minorEastAsia" w:hAnsiTheme="minorEastAsia"/>
          <w:sz w:val="24"/>
          <w:szCs w:val="28"/>
        </w:rPr>
      </w:pPr>
      <w:r>
        <w:rPr>
          <w:rFonts w:hint="eastAsia" w:asciiTheme="minorEastAsia" w:hAnsiTheme="minorEastAsia"/>
          <w:sz w:val="24"/>
          <w:szCs w:val="28"/>
        </w:rPr>
        <w:t>（8）具有餐饮产品设计</w:t>
      </w:r>
      <w:r>
        <w:rPr>
          <w:rFonts w:hint="eastAsia" w:asciiTheme="minorEastAsia" w:hAnsiTheme="minorEastAsia"/>
          <w:sz w:val="24"/>
          <w:szCs w:val="28"/>
          <w:lang w:eastAsia="zh-CN"/>
        </w:rPr>
        <w:t>、菜品开发等能力</w:t>
      </w:r>
      <w:r>
        <w:rPr>
          <w:rFonts w:hint="eastAsia" w:asciiTheme="minorEastAsia" w:hAnsiTheme="minorEastAsia"/>
          <w:sz w:val="24"/>
          <w:szCs w:val="28"/>
        </w:rPr>
        <w:t>；</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w:t>
      </w:r>
      <w:r>
        <w:rPr>
          <w:rFonts w:hint="eastAsia" w:asciiTheme="minorEastAsia" w:hAnsiTheme="minorEastAsia"/>
          <w:sz w:val="24"/>
          <w:szCs w:val="28"/>
          <w:lang w:val="en-US" w:eastAsia="zh-CN"/>
        </w:rPr>
        <w:t>9</w:t>
      </w:r>
      <w:r>
        <w:rPr>
          <w:rFonts w:hint="eastAsia" w:asciiTheme="minorEastAsia" w:hAnsiTheme="minorEastAsia"/>
          <w:sz w:val="24"/>
          <w:szCs w:val="28"/>
        </w:rPr>
        <w:t>）具有宴会策划与餐饮营销能力。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widowControl/>
        <w:numPr>
          <w:ilvl w:val="0"/>
          <w:numId w:val="0"/>
        </w:numPr>
        <w:spacing w:line="360" w:lineRule="auto"/>
        <w:ind w:firstLine="241" w:firstLineChars="100"/>
        <w:jc w:val="left"/>
        <w:rPr>
          <w:rFonts w:hint="eastAsia" w:asciiTheme="minorEastAsia" w:hAnsiTheme="minorEastAsia"/>
          <w:b/>
          <w:sz w:val="24"/>
          <w:szCs w:val="24"/>
        </w:rPr>
      </w:pPr>
      <w:r>
        <w:rPr>
          <w:rFonts w:hint="eastAsia" w:asciiTheme="minorEastAsia" w:hAnsiTheme="minorEastAsia"/>
          <w:b/>
          <w:sz w:val="24"/>
          <w:szCs w:val="24"/>
          <w:lang w:eastAsia="zh-CN"/>
        </w:rPr>
        <w:t>（一）</w:t>
      </w:r>
      <w:r>
        <w:rPr>
          <w:rFonts w:hint="eastAsia" w:asciiTheme="minorEastAsia" w:hAnsiTheme="minorEastAsia"/>
          <w:b/>
          <w:sz w:val="24"/>
          <w:szCs w:val="24"/>
        </w:rPr>
        <w:t>公共基础课</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1. 高职应用数学</w:t>
      </w:r>
    </w:p>
    <w:p>
      <w:pPr>
        <w:spacing w:line="360" w:lineRule="auto"/>
        <w:ind w:firstLine="480" w:firstLineChars="200"/>
        <w:rPr>
          <w:rFonts w:hint="eastAsia" w:ascii="宋体" w:hAnsi="宋体" w:eastAsia="宋体" w:cs="宋体"/>
          <w:b w:val="0"/>
          <w:bCs/>
          <w:color w:val="000000"/>
          <w:sz w:val="24"/>
          <w:szCs w:val="24"/>
        </w:rPr>
      </w:pPr>
      <w:r>
        <w:rPr>
          <w:rFonts w:hint="eastAsia" w:ascii="宋体" w:hAnsi="宋体" w:eastAsia="宋体" w:cs="宋体"/>
          <w:b w:val="0"/>
          <w:bCs/>
          <w:sz w:val="24"/>
          <w:szCs w:val="24"/>
        </w:rPr>
        <w:t>课程目标：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eastAsia="宋体" w:cs="宋体"/>
          <w:b w:val="0"/>
          <w:bCs/>
          <w:color w:val="000000"/>
          <w:sz w:val="24"/>
          <w:szCs w:val="24"/>
        </w:rPr>
        <w:t>教育融入到课程教学中，落实立德树人根本任务，</w:t>
      </w:r>
      <w:r>
        <w:rPr>
          <w:rFonts w:hint="eastAsia" w:ascii="宋体" w:hAnsi="宋体" w:eastAsia="宋体" w:cs="宋体"/>
          <w:b w:val="0"/>
          <w:bCs/>
          <w:kern w:val="0"/>
          <w:sz w:val="24"/>
          <w:szCs w:val="24"/>
        </w:rPr>
        <w:t>增长知识见识、培养奋斗精神，提升学生综合素质。</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主要内容：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w:t>
      </w:r>
    </w:p>
    <w:p>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教学要求：</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1</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要求理解数的概念，会解基本一元、二元方程和一些简单不等式。</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2</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理解函数的概念，掌握基本初等函数和初等函数的内容。</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3</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了解函数极限的概念，会求简单的极限。</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4</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理解导数的概念，掌握基本初等函数的求导公式和导数的计算及基本应用。</w:t>
      </w:r>
    </w:p>
    <w:p>
      <w:pPr>
        <w:spacing w:line="360" w:lineRule="auto"/>
        <w:ind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5</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了解不定积分和定积分的定义，掌握基本积分的计算，了解定积分在几何上的一些基本应用。</w:t>
      </w:r>
    </w:p>
    <w:p>
      <w:pPr>
        <w:spacing w:line="360" w:lineRule="auto"/>
        <w:ind w:firstLine="480" w:firstLineChars="200"/>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6</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掌握矩阵知识和线性方程组的解法。</w:t>
      </w:r>
    </w:p>
    <w:p>
      <w:pPr>
        <w:keepNext w:val="0"/>
        <w:keepLines w:val="0"/>
        <w:pageBreakBefore w:val="0"/>
        <w:widowControl/>
        <w:numPr>
          <w:ilvl w:val="0"/>
          <w:numId w:val="2"/>
        </w:numPr>
        <w:kinsoku/>
        <w:wordWrap/>
        <w:overflowPunct/>
        <w:topLinePunct w:val="0"/>
        <w:autoSpaceDE/>
        <w:bidi w:val="0"/>
        <w:adjustRightInd/>
        <w:snapToGrid/>
        <w:spacing w:line="360" w:lineRule="auto"/>
        <w:ind w:firstLine="480" w:firstLineChars="200"/>
        <w:jc w:val="left"/>
        <w:textAlignment w:val="auto"/>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高职实用英语</w:t>
      </w:r>
    </w:p>
    <w:p>
      <w:pPr>
        <w:widowControl/>
        <w:wordWrap w:val="0"/>
        <w:spacing w:line="360" w:lineRule="auto"/>
        <w:ind w:firstLine="480" w:firstLineChars="200"/>
        <w:jc w:val="left"/>
        <w:rPr>
          <w:rFonts w:hint="eastAsia" w:ascii="宋体" w:hAnsi="宋体" w:eastAsia="宋体" w:cs="宋体"/>
          <w:b w:val="0"/>
          <w:bCs/>
          <w:sz w:val="24"/>
          <w:szCs w:val="24"/>
        </w:rPr>
      </w:pPr>
      <w:r>
        <w:rPr>
          <w:rFonts w:hint="eastAsia" w:ascii="宋体" w:hAnsi="宋体" w:eastAsia="宋体" w:cs="宋体"/>
          <w:b w:val="0"/>
          <w:bCs/>
          <w:sz w:val="24"/>
          <w:szCs w:val="24"/>
        </w:rPr>
        <w:t>课程目标：</w:t>
      </w:r>
      <w:r>
        <w:rPr>
          <w:rFonts w:hint="eastAsia" w:ascii="宋体" w:hAnsi="宋体" w:eastAsia="宋体" w:cs="宋体"/>
          <w:b w:val="0"/>
          <w:bCs/>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eastAsia="宋体" w:cs="宋体"/>
          <w:b w:val="0"/>
          <w:bCs/>
          <w:color w:val="000000"/>
          <w:kern w:val="0"/>
          <w:sz w:val="24"/>
          <w:szCs w:val="24"/>
          <w:lang w:eastAsia="zh-CN"/>
        </w:rPr>
        <w:t>。</w:t>
      </w:r>
      <w:r>
        <w:rPr>
          <w:rFonts w:hint="eastAsia" w:ascii="宋体" w:hAnsi="宋体" w:eastAsia="宋体" w:cs="宋体"/>
          <w:b w:val="0"/>
          <w:bCs/>
          <w:sz w:val="24"/>
          <w:szCs w:val="24"/>
          <w:lang w:eastAsia="zh-CN"/>
        </w:rPr>
        <w:t>提高学生英语综合应用能力，特别是听说能力，使他们在今后工作和社会交往中能用英语有效地进行口头和书面的信息交流，</w:t>
      </w:r>
      <w:r>
        <w:rPr>
          <w:rFonts w:hint="eastAsia" w:ascii="宋体" w:hAnsi="宋体" w:eastAsia="宋体" w:cs="宋体"/>
          <w:b w:val="0"/>
          <w:bCs/>
          <w:color w:val="000000"/>
          <w:kern w:val="0"/>
          <w:sz w:val="24"/>
          <w:szCs w:val="24"/>
        </w:rPr>
        <w:t>能够借助词典阅读和翻译与专业相关的简单英语资料，以满足学生在今后工作中的需要</w:t>
      </w:r>
      <w:r>
        <w:rPr>
          <w:rFonts w:hint="eastAsia" w:ascii="宋体" w:hAnsi="宋体" w:eastAsia="宋体" w:cs="宋体"/>
          <w:b w:val="0"/>
          <w:bCs/>
          <w:color w:val="000000"/>
          <w:kern w:val="0"/>
          <w:sz w:val="24"/>
          <w:szCs w:val="24"/>
          <w:lang w:eastAsia="zh-CN"/>
        </w:rPr>
        <w:t>，并能够</w:t>
      </w:r>
      <w:r>
        <w:rPr>
          <w:rFonts w:hint="eastAsia" w:ascii="宋体" w:hAnsi="宋体" w:eastAsia="宋体" w:cs="宋体"/>
          <w:b w:val="0"/>
          <w:bCs/>
          <w:sz w:val="24"/>
          <w:szCs w:val="24"/>
          <w:lang w:eastAsia="zh-CN"/>
        </w:rPr>
        <w:t>增强自主学习能力、提高综合文化素养，以适应我国经济发展和国家交流的需要</w:t>
      </w:r>
      <w:r>
        <w:rPr>
          <w:rFonts w:hint="eastAsia" w:ascii="宋体" w:hAnsi="宋体" w:eastAsia="宋体" w:cs="宋体"/>
          <w:b w:val="0"/>
          <w:bCs/>
          <w:sz w:val="24"/>
          <w:szCs w:val="24"/>
        </w:rPr>
        <w:t>。</w:t>
      </w:r>
    </w:p>
    <w:p>
      <w:pPr>
        <w:widowControl/>
        <w:wordWrap w:val="0"/>
        <w:spacing w:line="360" w:lineRule="auto"/>
        <w:ind w:firstLine="480" w:firstLineChars="200"/>
        <w:jc w:val="left"/>
        <w:rPr>
          <w:rFonts w:hint="eastAsia" w:ascii="宋体" w:hAnsi="宋体" w:eastAsia="宋体" w:cs="宋体"/>
          <w:b w:val="0"/>
          <w:bCs/>
          <w:color w:val="000000"/>
          <w:kern w:val="0"/>
          <w:sz w:val="24"/>
          <w:szCs w:val="24"/>
          <w:lang w:eastAsia="zh-CN"/>
        </w:rPr>
      </w:pPr>
      <w:r>
        <w:rPr>
          <w:rFonts w:hint="eastAsia" w:ascii="宋体" w:hAnsi="宋体" w:eastAsia="宋体" w:cs="宋体"/>
          <w:b w:val="0"/>
          <w:bCs/>
          <w:sz w:val="24"/>
          <w:szCs w:val="24"/>
        </w:rPr>
        <w:t>主要内容：</w:t>
      </w:r>
      <w:r>
        <w:rPr>
          <w:rFonts w:hint="eastAsia" w:ascii="宋体" w:hAnsi="宋体" w:eastAsia="宋体" w:cs="宋体"/>
          <w:b w:val="0"/>
          <w:bCs/>
          <w:color w:val="000000"/>
          <w:kern w:val="0"/>
          <w:sz w:val="24"/>
          <w:szCs w:val="24"/>
          <w:lang w:eastAsia="zh-CN"/>
        </w:rPr>
        <w:t>本</w:t>
      </w:r>
      <w:r>
        <w:rPr>
          <w:rFonts w:hint="eastAsia" w:ascii="宋体" w:hAnsi="宋体" w:eastAsia="宋体" w:cs="宋体"/>
          <w:b w:val="0"/>
          <w:bCs/>
          <w:color w:val="000000"/>
          <w:kern w:val="0"/>
          <w:sz w:val="24"/>
          <w:szCs w:val="24"/>
        </w:rPr>
        <w:t>课程是为我院高职学生开设的</w:t>
      </w:r>
      <w:r>
        <w:rPr>
          <w:rFonts w:hint="eastAsia" w:ascii="宋体" w:hAnsi="宋体" w:eastAsia="宋体" w:cs="宋体"/>
          <w:b w:val="0"/>
          <w:bCs/>
          <w:color w:val="000000"/>
          <w:kern w:val="0"/>
          <w:sz w:val="24"/>
          <w:szCs w:val="24"/>
          <w:lang w:eastAsia="zh-CN"/>
        </w:rPr>
        <w:t>一门</w:t>
      </w:r>
      <w:r>
        <w:rPr>
          <w:rFonts w:hint="eastAsia" w:ascii="宋体" w:hAnsi="宋体" w:eastAsia="宋体" w:cs="宋体"/>
          <w:b w:val="0"/>
          <w:bCs/>
          <w:color w:val="000000"/>
          <w:kern w:val="0"/>
          <w:sz w:val="24"/>
          <w:szCs w:val="24"/>
        </w:rPr>
        <w:t>公共基础课，是各个专业的专业英语课程的基础课程，也是培养学生人文素质的一门必修课程。</w:t>
      </w:r>
      <w:r>
        <w:rPr>
          <w:rFonts w:hint="eastAsia" w:ascii="宋体" w:hAnsi="宋体" w:eastAsia="宋体" w:cs="宋体"/>
          <w:b w:val="0"/>
          <w:bCs/>
          <w:color w:val="000000"/>
          <w:kern w:val="0"/>
          <w:sz w:val="24"/>
          <w:szCs w:val="24"/>
          <w:lang w:eastAsia="zh-CN"/>
        </w:rPr>
        <w:t>它围绕问候、致谢和道歉、</w:t>
      </w:r>
      <w:r>
        <w:rPr>
          <w:rFonts w:hint="eastAsia" w:ascii="宋体" w:hAnsi="宋体" w:eastAsia="宋体" w:cs="宋体"/>
          <w:b w:val="0"/>
          <w:bCs/>
          <w:color w:val="000000"/>
          <w:kern w:val="0"/>
          <w:sz w:val="24"/>
          <w:szCs w:val="24"/>
          <w:lang w:val="en-US" w:eastAsia="zh-CN"/>
        </w:rPr>
        <w:t>问路及指路、</w:t>
      </w:r>
      <w:r>
        <w:rPr>
          <w:rFonts w:hint="eastAsia" w:ascii="宋体" w:hAnsi="宋体" w:eastAsia="宋体" w:cs="宋体"/>
          <w:b w:val="0"/>
          <w:bCs/>
          <w:color w:val="000000"/>
          <w:kern w:val="0"/>
          <w:sz w:val="24"/>
          <w:szCs w:val="24"/>
          <w:lang w:eastAsia="zh-CN"/>
        </w:rPr>
        <w:t>守时与约定、谈论天气、体育爱好、假日庆祝、健康与锻炼等主题展开听说读写译五个方面的技能培养。</w:t>
      </w:r>
    </w:p>
    <w:p>
      <w:pPr>
        <w:spacing w:line="360" w:lineRule="auto"/>
        <w:ind w:firstLine="456" w:firstLineChars="19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教学要求：</w:t>
      </w:r>
      <w:r>
        <w:rPr>
          <w:rFonts w:hint="eastAsia" w:ascii="宋体" w:hAnsi="宋体" w:eastAsia="宋体" w:cs="宋体"/>
          <w:b w:val="0"/>
          <w:bCs/>
          <w:sz w:val="24"/>
          <w:szCs w:val="24"/>
          <w:lang w:val="en-US" w:eastAsia="zh-CN"/>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widowControl/>
        <w:spacing w:line="360" w:lineRule="auto"/>
        <w:ind w:firstLine="480" w:firstLineChars="200"/>
        <w:jc w:val="left"/>
        <w:outlineLvl w:val="2"/>
        <w:rPr>
          <w:rFonts w:hint="eastAsia" w:ascii="宋体" w:hAnsi="宋体" w:eastAsia="宋体" w:cs="宋体"/>
          <w:b w:val="0"/>
          <w:bCs/>
          <w:color w:val="000000" w:themeColor="text1"/>
          <w:kern w:val="0"/>
          <w:sz w:val="24"/>
          <w:szCs w:val="24"/>
          <w:lang w:eastAsia="zh-CN"/>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3. 计算机应用基础</w:t>
      </w:r>
      <w:r>
        <w:rPr>
          <w:rFonts w:hint="eastAsia" w:ascii="宋体" w:hAnsi="宋体" w:eastAsia="宋体" w:cs="宋体"/>
          <w:b w:val="0"/>
          <w:bCs/>
          <w:color w:val="000000" w:themeColor="text1"/>
          <w:kern w:val="0"/>
          <w:sz w:val="24"/>
          <w:szCs w:val="24"/>
          <w:lang w:eastAsia="zh-CN"/>
          <w14:textFill>
            <w14:solidFill>
              <w14:schemeClr w14:val="tx1"/>
            </w14:solidFill>
          </w14:textFill>
        </w:rPr>
        <w:t>（非）</w:t>
      </w:r>
    </w:p>
    <w:p>
      <w:pPr>
        <w:widowControl/>
        <w:spacing w:line="360" w:lineRule="auto"/>
        <w:ind w:firstLine="480"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课程目标：</w:t>
      </w:r>
      <w:r>
        <w:rPr>
          <w:rFonts w:hint="eastAsia" w:ascii="宋体" w:hAnsi="宋体" w:eastAsia="宋体" w:cs="宋体"/>
          <w:b w:val="0"/>
          <w:bCs/>
          <w:color w:val="000000" w:themeColor="text1"/>
          <w:sz w:val="24"/>
          <w:szCs w:val="24"/>
          <w14:textFill>
            <w14:solidFill>
              <w14:schemeClr w14:val="tx1"/>
            </w14:solidFill>
          </w14:textFill>
        </w:rPr>
        <w:t>本课程培养学生对计算机软、硬件知识的系统认知，了解计算机的工作原理和计算机网络的基础知识，掌握常用计算机办公软件的使用方法；通过本课程的学习，学生应具备从事办公工作的基本操作技能。</w:t>
      </w:r>
    </w:p>
    <w:p>
      <w:pPr>
        <w:spacing w:line="360" w:lineRule="auto"/>
        <w:ind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主要内容：</w:t>
      </w:r>
      <w:r>
        <w:rPr>
          <w:rFonts w:hint="eastAsia" w:ascii="宋体" w:hAnsi="宋体" w:eastAsia="宋体" w:cs="宋体"/>
          <w:b w:val="0"/>
          <w:bCs/>
          <w:color w:val="000000" w:themeColor="text1"/>
          <w:sz w:val="24"/>
          <w:szCs w:val="24"/>
          <w14:textFill>
            <w14:solidFill>
              <w14:schemeClr w14:val="tx1"/>
            </w14:solidFill>
          </w14:textFill>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演示文稿动画设置方法。</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教学要求：</w:t>
      </w:r>
      <w:r>
        <w:rPr>
          <w:rFonts w:hint="eastAsia" w:ascii="宋体" w:hAnsi="宋体" w:eastAsia="宋体" w:cs="宋体"/>
          <w:b w:val="0"/>
          <w:bCs/>
          <w:color w:val="000000" w:themeColor="text1"/>
          <w:sz w:val="24"/>
          <w:szCs w:val="24"/>
          <w14:textFill>
            <w14:solidFill>
              <w14:schemeClr w14:val="tx1"/>
            </w14:solidFill>
          </w14:textFill>
        </w:rPr>
        <w:t>课程教学以培养学生计算机综合应用能力为目标，课堂教学围绕实际的办公案例展开，将具体的案例根据章节知识点进行分解讲授，以教师操作演示为辅，学生模拟训练为主的方式进行教学。</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eastAsia="zh-CN"/>
        </w:rPr>
      </w:pPr>
      <w:r>
        <w:rPr>
          <w:rFonts w:hint="eastAsia" w:ascii="宋体" w:hAnsi="宋体" w:eastAsia="宋体" w:cs="宋体"/>
          <w:b w:val="0"/>
          <w:bCs/>
          <w:color w:val="000000" w:themeColor="text1"/>
          <w:sz w:val="24"/>
          <w:szCs w:val="24"/>
          <w:lang w:val="en-US" w:eastAsia="zh-CN"/>
          <w14:textFill>
            <w14:solidFill>
              <w14:schemeClr w14:val="tx1"/>
            </w14:solidFill>
          </w14:textFill>
        </w:rPr>
        <w:t>4.</w:t>
      </w: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思想道德修养与法律基础</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课程目标：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spacing w:line="360" w:lineRule="auto"/>
        <w:ind w:firstLine="456" w:firstLineChars="19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主要内容：领悟人生真谛，把握人生方向；追求远大理想，坚定崇高信念；继承优良传统，弘扬中国精神；明确价值要求，践行价值准则遵守道德规范，锤炼道德品格；学习法治思想，提升法治素养。</w:t>
      </w:r>
    </w:p>
    <w:p>
      <w:pPr>
        <w:spacing w:line="360" w:lineRule="auto"/>
        <w:ind w:firstLine="456" w:firstLineChars="19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教学要求：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pPr>
        <w:widowControl/>
        <w:numPr>
          <w:ilvl w:val="0"/>
          <w:numId w:val="3"/>
        </w:numPr>
        <w:spacing w:line="360" w:lineRule="auto"/>
        <w:ind w:firstLine="480" w:firstLineChars="200"/>
        <w:jc w:val="left"/>
        <w:outlineLvl w:val="2"/>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毛泽东思想和中国特色社会主义理论体系概论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课程目标：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要内容：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教学要求：本课程是一门思想政治理论课，是对学生开展中国化马克思主义理论教育的必修课程。教学过程中应要求学生掌握教材中的基本理论知识，系统掌握毛泽东思想和中国特色社会主义理论体系的基本原理。</w:t>
      </w:r>
      <w:r>
        <w:rPr>
          <w:rFonts w:hint="eastAsia" w:ascii="宋体" w:hAnsi="宋体" w:eastAsia="宋体" w:cs="宋体"/>
          <w:b w:val="0"/>
          <w:bCs/>
          <w:sz w:val="24"/>
          <w:szCs w:val="24"/>
          <w:lang w:val="en-US" w:eastAsia="zh-CN"/>
        </w:rPr>
        <w:t>通</w:t>
      </w:r>
      <w:r>
        <w:rPr>
          <w:rFonts w:hint="eastAsia" w:ascii="宋体" w:hAnsi="宋体" w:eastAsia="宋体" w:cs="宋体"/>
          <w:b w:val="0"/>
          <w:bCs/>
          <w:color w:val="000000"/>
          <w:kern w:val="0"/>
          <w:sz w:val="24"/>
          <w:szCs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eastAsia="宋体" w:cs="宋体"/>
          <w:b w:val="0"/>
          <w:bCs/>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r>
        <w:rPr>
          <w:rFonts w:hint="eastAsia" w:ascii="宋体" w:hAnsi="宋体" w:eastAsia="宋体" w:cs="宋体"/>
          <w:b w:val="0"/>
          <w:bCs/>
          <w:sz w:val="24"/>
          <w:szCs w:val="24"/>
          <w:lang w:val="en-US" w:eastAsia="zh-CN"/>
        </w:rPr>
        <w:t xml:space="preserve">   </w:t>
      </w:r>
    </w:p>
    <w:p>
      <w:pPr>
        <w:keepNext w:val="0"/>
        <w:keepLines w:val="0"/>
        <w:pageBreakBefore w:val="0"/>
        <w:numPr>
          <w:ilvl w:val="0"/>
          <w:numId w:val="3"/>
        </w:numPr>
        <w:kinsoku/>
        <w:wordWrap/>
        <w:overflowPunct/>
        <w:topLinePunct w:val="0"/>
        <w:autoSpaceDE/>
        <w:autoSpaceDN/>
        <w:bidi w:val="0"/>
        <w:adjustRightInd/>
        <w:snapToGrid/>
        <w:spacing w:before="100" w:after="100" w:line="360" w:lineRule="auto"/>
        <w:ind w:left="0" w:leftChars="0" w:firstLine="480" w:firstLineChars="200"/>
        <w:textAlignment w:val="auto"/>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体育</w:t>
      </w:r>
    </w:p>
    <w:p>
      <w:pPr>
        <w:pStyle w:val="9"/>
        <w:keepNext w:val="0"/>
        <w:keepLines w:val="0"/>
        <w:pageBreakBefore w:val="0"/>
        <w:widowControl/>
        <w:kinsoku/>
        <w:wordWrap/>
        <w:overflowPunct/>
        <w:topLinePunct w:val="0"/>
        <w:autoSpaceDE/>
        <w:autoSpaceDN/>
        <w:bidi w:val="0"/>
        <w:adjustRightInd/>
        <w:snapToGrid/>
        <w:spacing w:before="100" w:beforeAutospacing="0" w:after="100" w:afterAutospacing="0" w:line="360" w:lineRule="auto"/>
        <w:ind w:firstLine="720" w:firstLineChars="300"/>
        <w:textAlignment w:val="auto"/>
        <w:rPr>
          <w:rFonts w:hint="eastAsia" w:ascii="宋体" w:hAnsi="宋体" w:eastAsia="宋体" w:cs="宋体"/>
          <w:b w:val="0"/>
          <w:bCs/>
          <w:color w:val="000000"/>
          <w:kern w:val="0"/>
          <w:sz w:val="24"/>
          <w:szCs w:val="24"/>
        </w:rPr>
      </w:pPr>
      <w:r>
        <w:rPr>
          <w:rFonts w:hint="eastAsia" w:ascii="宋体" w:hAnsi="宋体" w:eastAsia="宋体" w:cs="宋体"/>
          <w:b w:val="0"/>
          <w:bCs/>
          <w:color w:val="000000"/>
          <w:sz w:val="24"/>
          <w:szCs w:val="24"/>
          <w:lang w:val="en-US" w:eastAsia="zh-CN"/>
        </w:rPr>
        <w:t>课程目标：</w:t>
      </w:r>
      <w:r>
        <w:rPr>
          <w:rFonts w:hint="eastAsia" w:ascii="宋体" w:hAnsi="宋体" w:eastAsia="宋体" w:cs="宋体"/>
          <w:b w:val="0"/>
          <w:bCs/>
          <w:color w:val="000000"/>
          <w:sz w:val="24"/>
          <w:szCs w:val="24"/>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pPr>
        <w:keepNext w:val="0"/>
        <w:keepLines w:val="0"/>
        <w:pageBreakBefore w:val="0"/>
        <w:kinsoku/>
        <w:wordWrap/>
        <w:overflowPunct/>
        <w:topLinePunct w:val="0"/>
        <w:autoSpaceDE/>
        <w:autoSpaceDN w:val="0"/>
        <w:bidi w:val="0"/>
        <w:adjustRightInd/>
        <w:snapToGrid/>
        <w:spacing w:line="360" w:lineRule="auto"/>
        <w:ind w:firstLine="480" w:firstLineChars="200"/>
        <w:jc w:val="left"/>
        <w:textAlignment w:val="auto"/>
        <w:rPr>
          <w:rFonts w:hint="eastAsia" w:ascii="宋体" w:hAnsi="宋体" w:eastAsia="宋体" w:cs="宋体"/>
          <w:b w:val="0"/>
          <w:bCs/>
          <w:sz w:val="24"/>
          <w:szCs w:val="24"/>
          <w:lang w:val="en-US"/>
        </w:rPr>
      </w:pPr>
      <w:r>
        <w:rPr>
          <w:rFonts w:hint="eastAsia" w:ascii="宋体" w:hAnsi="宋体" w:eastAsia="宋体" w:cs="宋体"/>
          <w:b w:val="0"/>
          <w:bCs/>
          <w:sz w:val="24"/>
          <w:szCs w:val="24"/>
        </w:rPr>
        <w:t>主要内容：本课程分普修课、专项课和俱乐部三个阶段。学生通过身体素质练习、体测项目测试、专项课程及课外锻炼，</w:t>
      </w:r>
      <w:r>
        <w:rPr>
          <w:rFonts w:hint="eastAsia" w:ascii="宋体" w:hAnsi="宋体" w:eastAsia="宋体" w:cs="宋体"/>
          <w:b w:val="0"/>
          <w:bCs/>
          <w:color w:val="000000"/>
          <w:sz w:val="24"/>
          <w:szCs w:val="24"/>
        </w:rPr>
        <w:t>获得运动基础知识，学习和应用运动技能，能够安全地进行体育活动，能够获取现代社会中体育与健康知识的方法</w:t>
      </w:r>
      <w:r>
        <w:rPr>
          <w:rFonts w:hint="eastAsia" w:ascii="宋体" w:hAnsi="宋体" w:eastAsia="宋体" w:cs="宋体"/>
          <w:b w:val="0"/>
          <w:bCs/>
          <w:sz w:val="24"/>
          <w:szCs w:val="24"/>
        </w:rPr>
        <w:t>。</w:t>
      </w:r>
    </w:p>
    <w:p>
      <w:pPr>
        <w:keepNext w:val="0"/>
        <w:keepLines w:val="0"/>
        <w:pageBreakBefore w:val="0"/>
        <w:kinsoku/>
        <w:wordWrap/>
        <w:overflowPunct/>
        <w:topLinePunct w:val="0"/>
        <w:autoSpaceDE/>
        <w:autoSpaceDN w:val="0"/>
        <w:bidi w:val="0"/>
        <w:adjustRightInd/>
        <w:snapToGrid/>
        <w:spacing w:line="360" w:lineRule="auto"/>
        <w:ind w:firstLine="480" w:firstLineChars="200"/>
        <w:jc w:val="left"/>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sz w:val="24"/>
          <w:szCs w:val="24"/>
        </w:rPr>
        <w:t>教学要求：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pPr>
        <w:widowControl/>
        <w:numPr>
          <w:ilvl w:val="0"/>
          <w:numId w:val="3"/>
        </w:numPr>
        <w:spacing w:line="360" w:lineRule="auto"/>
        <w:ind w:left="0" w:leftChars="0" w:firstLine="480" w:firstLineChars="200"/>
        <w:jc w:val="left"/>
        <w:outlineLvl w:val="2"/>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创新创业基础</w:t>
      </w:r>
    </w:p>
    <w:p>
      <w:pPr>
        <w:spacing w:line="360" w:lineRule="auto"/>
        <w:ind w:firstLine="480" w:firstLineChars="200"/>
        <w:jc w:val="left"/>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课程目标：</w:t>
      </w:r>
      <w:r>
        <w:rPr>
          <w:rFonts w:hint="eastAsia" w:ascii="宋体" w:hAnsi="宋体" w:eastAsia="宋体" w:cs="宋体"/>
          <w:b w:val="0"/>
          <w:bCs/>
          <w:color w:val="000000" w:themeColor="text1"/>
          <w:sz w:val="24"/>
          <w:szCs w:val="24"/>
          <w14:textFill>
            <w14:solidFill>
              <w14:schemeClr w14:val="tx1"/>
            </w14:solidFill>
          </w14:textFill>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80" w:firstLineChars="200"/>
        <w:jc w:val="left"/>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主要内容：</w:t>
      </w:r>
      <w:r>
        <w:rPr>
          <w:rFonts w:hint="eastAsia" w:ascii="宋体" w:hAnsi="宋体" w:eastAsia="宋体" w:cs="宋体"/>
          <w:b w:val="0"/>
          <w:bCs/>
          <w:color w:val="000000" w:themeColor="text1"/>
          <w:sz w:val="24"/>
          <w:szCs w:val="24"/>
          <w14:textFill>
            <w14:solidFill>
              <w14:schemeClr w14:val="tx1"/>
            </w14:solidFill>
          </w14:textFill>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80" w:firstLineChars="200"/>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教学要求：</w:t>
      </w:r>
      <w:r>
        <w:rPr>
          <w:rFonts w:hint="eastAsia" w:ascii="宋体" w:hAnsi="宋体" w:eastAsia="宋体" w:cs="宋体"/>
          <w:b w:val="0"/>
          <w:bCs/>
          <w:color w:val="000000" w:themeColor="text1"/>
          <w:sz w:val="24"/>
          <w:szCs w:val="24"/>
          <w14:textFill>
            <w14:solidFill>
              <w14:schemeClr w14:val="tx1"/>
            </w14:solidFill>
          </w14:textFill>
        </w:rPr>
        <w:t>学习本课程，重点掌握基本的创新思维，熟悉主要的创新方法，了解新时代热门的新技术。立足本专业，学习专业知识，立志做一个具有工匠精神和创新精神的人——岗位创业者。</w:t>
      </w:r>
    </w:p>
    <w:p>
      <w:pPr>
        <w:widowControl/>
        <w:numPr>
          <w:ilvl w:val="0"/>
          <w:numId w:val="3"/>
        </w:numPr>
        <w:spacing w:line="360" w:lineRule="auto"/>
        <w:ind w:left="0" w:leftChars="0" w:firstLine="480" w:firstLineChars="200"/>
        <w:jc w:val="left"/>
        <w:outlineLvl w:val="2"/>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心理健康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课程目标：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主要内容：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教学要求：本课程是集知识、体验和训练为一体的综合课程，课程教学中要注重理论联系实际，注重培养学生实际应用能力；要充分发挥师生在教学中的主动性和创造性，充分调动学生参与的积极性，避免单向的理论灌输和知识传授。在教学过程中，要充分运用各种资源丰富教学手段，积极应用“互联网 +”平台和手段，提升教学效果。</w:t>
      </w:r>
    </w:p>
    <w:p>
      <w:pPr>
        <w:widowControl/>
        <w:numPr>
          <w:ilvl w:val="0"/>
          <w:numId w:val="3"/>
        </w:numPr>
        <w:spacing w:line="360" w:lineRule="auto"/>
        <w:ind w:left="0" w:leftChars="0" w:firstLine="480" w:firstLineChars="200"/>
        <w:jc w:val="left"/>
        <w:outlineLvl w:val="2"/>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大学生职业发展与就业指导</w:t>
      </w:r>
    </w:p>
    <w:p>
      <w:pPr>
        <w:widowControl/>
        <w:spacing w:line="360" w:lineRule="auto"/>
        <w:ind w:firstLine="480"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课程目标：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pPr>
        <w:widowControl/>
        <w:spacing w:line="360" w:lineRule="auto"/>
        <w:ind w:firstLine="480"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 xml:space="preserve">主要内容：该课程分别从理论教育和实际操作两方面对大学生进行就业指导。主要讲述认知自我和社会、科学决策方法、确立生涯目标；了解职场与职位、掌握简历写作方法、学习面试成功经验、提升大学生的就业能力；初入职场的心态调整、角色定位、合理规划、价值实现，学习如何获得幸福人生。 </w:t>
      </w:r>
    </w:p>
    <w:p>
      <w:pPr>
        <w:widowControl/>
        <w:spacing w:line="360" w:lineRule="auto"/>
        <w:ind w:firstLine="480" w:firstLineChars="200"/>
        <w:jc w:val="left"/>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教学要求：通过对该课程的学习使学生以</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"https://baike.sogou.com/lemma/ShowInnerLink.htm?lemmaId=300085&amp;ss_c=ssc.citiao.link" \t "_blank" </w:instrText>
      </w:r>
      <w:r>
        <w:rPr>
          <w:rFonts w:hint="eastAsia" w:ascii="宋体" w:hAnsi="宋体" w:eastAsia="宋体" w:cs="宋体"/>
          <w:b w:val="0"/>
          <w:bCs/>
          <w:sz w:val="24"/>
          <w:szCs w:val="24"/>
        </w:rPr>
        <w:fldChar w:fldCharType="separate"/>
      </w:r>
      <w:r>
        <w:rPr>
          <w:rFonts w:hint="eastAsia" w:ascii="宋体" w:hAnsi="宋体" w:eastAsia="宋体" w:cs="宋体"/>
          <w:b w:val="0"/>
          <w:bCs/>
          <w:color w:val="000000" w:themeColor="text1"/>
          <w:kern w:val="0"/>
          <w:sz w:val="24"/>
          <w:szCs w:val="24"/>
          <w14:textFill>
            <w14:solidFill>
              <w14:schemeClr w14:val="tx1"/>
            </w14:solidFill>
          </w14:textFill>
        </w:rPr>
        <w:t>职业生涯规划</w:t>
      </w:r>
      <w:r>
        <w:rPr>
          <w:rFonts w:hint="eastAsia" w:ascii="宋体" w:hAnsi="宋体" w:eastAsia="宋体" w:cs="宋体"/>
          <w:b w:val="0"/>
          <w:bCs/>
          <w:color w:val="000000" w:themeColor="text1"/>
          <w:kern w:val="0"/>
          <w:sz w:val="24"/>
          <w:szCs w:val="24"/>
          <w14:textFill>
            <w14:solidFill>
              <w14:schemeClr w14:val="tx1"/>
            </w14:solidFill>
          </w14:textFill>
        </w:rPr>
        <w:fldChar w:fldCharType="end"/>
      </w:r>
      <w:r>
        <w:rPr>
          <w:rFonts w:hint="eastAsia" w:ascii="宋体" w:hAnsi="宋体" w:eastAsia="宋体" w:cs="宋体"/>
          <w:b w:val="0"/>
          <w:bCs/>
          <w:color w:val="000000" w:themeColor="text1"/>
          <w:kern w:val="0"/>
          <w:sz w:val="24"/>
          <w:szCs w:val="24"/>
          <w14:textFill>
            <w14:solidFill>
              <w14:schemeClr w14:val="tx1"/>
            </w14:solidFill>
          </w14:textFill>
        </w:rPr>
        <w:t>的理论为基础，结合自身的心理特点与需求，联系自身</w:t>
      </w:r>
      <w:r>
        <w:rPr>
          <w:rFonts w:hint="eastAsia" w:ascii="宋体" w:hAnsi="宋体" w:eastAsia="宋体" w:cs="宋体"/>
          <w:b w:val="0"/>
          <w:bCs/>
          <w:sz w:val="24"/>
          <w:szCs w:val="24"/>
        </w:rPr>
        <w:fldChar w:fldCharType="begin"/>
      </w:r>
      <w:r>
        <w:rPr>
          <w:rFonts w:hint="eastAsia" w:ascii="宋体" w:hAnsi="宋体" w:eastAsia="宋体" w:cs="宋体"/>
          <w:b w:val="0"/>
          <w:bCs/>
          <w:sz w:val="24"/>
          <w:szCs w:val="24"/>
        </w:rPr>
        <w:instrText xml:space="preserve"> HYPERLINK "https://baike.sogou.com/lemma/ShowInnerLink.htm?lemmaId=424718&amp;ss_c=ssc.citiao.link" \t "_blank" </w:instrText>
      </w:r>
      <w:r>
        <w:rPr>
          <w:rFonts w:hint="eastAsia" w:ascii="宋体" w:hAnsi="宋体" w:eastAsia="宋体" w:cs="宋体"/>
          <w:b w:val="0"/>
          <w:bCs/>
          <w:sz w:val="24"/>
          <w:szCs w:val="24"/>
        </w:rPr>
        <w:fldChar w:fldCharType="separate"/>
      </w:r>
      <w:r>
        <w:rPr>
          <w:rFonts w:hint="eastAsia" w:ascii="宋体" w:hAnsi="宋体" w:eastAsia="宋体" w:cs="宋体"/>
          <w:b w:val="0"/>
          <w:bCs/>
          <w:color w:val="000000" w:themeColor="text1"/>
          <w:kern w:val="0"/>
          <w:sz w:val="24"/>
          <w:szCs w:val="24"/>
          <w14:textFill>
            <w14:solidFill>
              <w14:schemeClr w14:val="tx1"/>
            </w14:solidFill>
          </w14:textFill>
        </w:rPr>
        <w:t>职业生涯</w:t>
      </w:r>
      <w:r>
        <w:rPr>
          <w:rFonts w:hint="eastAsia" w:ascii="宋体" w:hAnsi="宋体" w:eastAsia="宋体" w:cs="宋体"/>
          <w:b w:val="0"/>
          <w:bCs/>
          <w:color w:val="000000" w:themeColor="text1"/>
          <w:kern w:val="0"/>
          <w:sz w:val="24"/>
          <w:szCs w:val="24"/>
          <w14:textFill>
            <w14:solidFill>
              <w14:schemeClr w14:val="tx1"/>
            </w14:solidFill>
          </w14:textFill>
        </w:rPr>
        <w:fldChar w:fldCharType="end"/>
      </w:r>
      <w:r>
        <w:rPr>
          <w:rFonts w:hint="eastAsia" w:ascii="宋体" w:hAnsi="宋体" w:eastAsia="宋体" w:cs="宋体"/>
          <w:b w:val="0"/>
          <w:bCs/>
          <w:color w:val="000000" w:themeColor="text1"/>
          <w:kern w:val="0"/>
          <w:sz w:val="24"/>
          <w:szCs w:val="24"/>
          <w14:textFill>
            <w14:solidFill>
              <w14:schemeClr w14:val="tx1"/>
            </w14:solidFill>
          </w14:textFill>
        </w:rPr>
        <w:t>的实际，理解职业生涯规划的科学理念；掌握并运用生涯规划的步骤和方法；学生应在具有必要的基础理论知识和专门知识的基础上，重点掌握从事本专业领域实际工作的基本能力和基本技能，具有良好的职业道德和敬业精神，增强“我的职业我做主”的信心和主动性。</w:t>
      </w:r>
    </w:p>
    <w:p>
      <w:pPr>
        <w:widowControl/>
        <w:numPr>
          <w:ilvl w:val="0"/>
          <w:numId w:val="3"/>
        </w:numPr>
        <w:spacing w:line="360" w:lineRule="auto"/>
        <w:ind w:left="0" w:leftChars="0" w:firstLine="480" w:firstLineChars="200"/>
        <w:jc w:val="left"/>
        <w:outlineLvl w:val="2"/>
        <w:rPr>
          <w:rFonts w:hint="eastAsia" w:ascii="宋体" w:hAnsi="宋体" w:eastAsia="宋体" w:cs="宋体"/>
          <w:b w:val="0"/>
          <w:bCs/>
          <w:color w:val="000000" w:themeColor="text1"/>
          <w:kern w:val="0"/>
          <w:sz w:val="24"/>
          <w:szCs w:val="24"/>
          <w14:textFill>
            <w14:solidFill>
              <w14:schemeClr w14:val="tx1"/>
            </w14:solidFill>
          </w14:textFill>
        </w:rPr>
      </w:pPr>
      <w:r>
        <w:rPr>
          <w:rFonts w:hint="eastAsia" w:ascii="宋体" w:hAnsi="宋体" w:eastAsia="宋体" w:cs="宋体"/>
          <w:b w:val="0"/>
          <w:bCs/>
          <w:color w:val="000000" w:themeColor="text1"/>
          <w:kern w:val="0"/>
          <w:sz w:val="24"/>
          <w:szCs w:val="24"/>
          <w14:textFill>
            <w14:solidFill>
              <w14:schemeClr w14:val="tx1"/>
            </w14:solidFill>
          </w14:textFill>
        </w:rPr>
        <w:t xml:space="preserve">形势与政策 </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Style w:val="16"/>
          <w:rFonts w:hint="eastAsia" w:ascii="宋体" w:hAnsi="宋体" w:eastAsia="宋体" w:cs="宋体"/>
          <w:b w:val="0"/>
          <w:bCs/>
          <w:sz w:val="24"/>
          <w:szCs w:val="24"/>
        </w:rPr>
      </w:pPr>
      <w:r>
        <w:rPr>
          <w:rStyle w:val="16"/>
          <w:rFonts w:hint="eastAsia" w:ascii="宋体" w:hAnsi="宋体" w:eastAsia="宋体" w:cs="宋体"/>
          <w:b w:val="0"/>
          <w:bCs/>
          <w:sz w:val="24"/>
          <w:szCs w:val="24"/>
        </w:rPr>
        <w:t>课程目标</w:t>
      </w:r>
      <w:r>
        <w:rPr>
          <w:rStyle w:val="16"/>
          <w:rFonts w:hint="eastAsia" w:ascii="宋体" w:hAnsi="宋体" w:eastAsia="宋体" w:cs="宋体"/>
          <w:b w:val="0"/>
          <w:bCs/>
          <w:sz w:val="24"/>
          <w:szCs w:val="24"/>
          <w:lang w:val="en-US"/>
        </w:rPr>
        <w:t>:</w:t>
      </w:r>
      <w:r>
        <w:rPr>
          <w:rFonts w:hint="eastAsia" w:ascii="宋体" w:hAnsi="宋体" w:eastAsia="宋体" w:cs="宋体"/>
          <w:b w:val="0"/>
          <w:bCs/>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sz w:val="24"/>
          <w:szCs w:val="24"/>
        </w:rPr>
      </w:pPr>
      <w:r>
        <w:rPr>
          <w:rStyle w:val="16"/>
          <w:rFonts w:hint="eastAsia" w:ascii="宋体" w:hAnsi="宋体" w:eastAsia="宋体" w:cs="宋体"/>
          <w:b w:val="0"/>
          <w:bCs/>
          <w:sz w:val="24"/>
          <w:szCs w:val="24"/>
        </w:rPr>
        <w:t>教学内容</w:t>
      </w:r>
      <w:r>
        <w:rPr>
          <w:rStyle w:val="16"/>
          <w:rFonts w:hint="eastAsia" w:ascii="宋体" w:hAnsi="宋体" w:eastAsia="宋体" w:cs="宋体"/>
          <w:b w:val="0"/>
          <w:bCs/>
          <w:sz w:val="24"/>
          <w:szCs w:val="24"/>
          <w:lang w:val="en-US"/>
        </w:rPr>
        <w:t>:</w:t>
      </w:r>
      <w:r>
        <w:rPr>
          <w:rFonts w:hint="eastAsia" w:ascii="宋体" w:hAnsi="宋体" w:eastAsia="宋体" w:cs="宋体"/>
          <w:b w:val="0"/>
          <w:bCs/>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pStyle w:val="9"/>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Theme="minorEastAsia" w:hAnsiTheme="minorEastAsia"/>
          <w:b/>
          <w:sz w:val="24"/>
          <w:szCs w:val="24"/>
          <w:lang w:eastAsia="zh-CN"/>
        </w:rPr>
      </w:pPr>
      <w:r>
        <w:rPr>
          <w:rStyle w:val="16"/>
          <w:rFonts w:hint="eastAsia" w:ascii="宋体" w:hAnsi="宋体" w:eastAsia="宋体" w:cs="宋体"/>
          <w:b w:val="0"/>
          <w:bCs/>
          <w:sz w:val="24"/>
          <w:szCs w:val="24"/>
        </w:rPr>
        <w:t>教学要求</w:t>
      </w:r>
      <w:r>
        <w:rPr>
          <w:rStyle w:val="16"/>
          <w:rFonts w:hint="eastAsia" w:ascii="宋体" w:hAnsi="宋体" w:eastAsia="宋体" w:cs="宋体"/>
          <w:b w:val="0"/>
          <w:bCs/>
          <w:sz w:val="24"/>
          <w:szCs w:val="24"/>
          <w:lang w:val="en-US"/>
        </w:rPr>
        <w:t>:</w:t>
      </w:r>
      <w:r>
        <w:rPr>
          <w:rFonts w:hint="eastAsia" w:ascii="宋体" w:hAnsi="宋体" w:eastAsia="宋体" w:cs="宋体"/>
          <w:b w:val="0"/>
          <w:bCs/>
          <w:kern w:val="0"/>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widowControl/>
        <w:numPr>
          <w:ilvl w:val="0"/>
          <w:numId w:val="0"/>
        </w:numPr>
        <w:spacing w:line="360" w:lineRule="auto"/>
        <w:ind w:firstLine="241" w:firstLineChars="100"/>
        <w:jc w:val="left"/>
        <w:rPr>
          <w:rFonts w:hint="eastAsia" w:asciiTheme="minorEastAsia" w:hAnsiTheme="minorEastAsia"/>
          <w:b/>
          <w:sz w:val="24"/>
          <w:szCs w:val="24"/>
        </w:rPr>
      </w:pPr>
      <w:r>
        <w:rPr>
          <w:rFonts w:hint="eastAsia" w:asciiTheme="minorEastAsia" w:hAnsiTheme="minorEastAsia"/>
          <w:b/>
          <w:sz w:val="24"/>
          <w:szCs w:val="24"/>
          <w:lang w:eastAsia="zh-CN"/>
        </w:rPr>
        <w:t>（二）</w:t>
      </w:r>
      <w:r>
        <w:rPr>
          <w:rFonts w:hint="eastAsia" w:asciiTheme="minorEastAsia" w:hAnsiTheme="minorEastAsia"/>
          <w:b/>
          <w:sz w:val="24"/>
          <w:szCs w:val="24"/>
        </w:rPr>
        <w:t>专业（技能）课程</w:t>
      </w:r>
    </w:p>
    <w:p>
      <w:pPr>
        <w:spacing w:line="480" w:lineRule="exact"/>
        <w:ind w:firstLine="480" w:firstLineChars="200"/>
        <w:outlineLvl w:val="1"/>
        <w:rPr>
          <w:rFonts w:hint="eastAsia" w:asciiTheme="minorEastAsia" w:hAnsiTheme="minorEastAsia"/>
          <w:b w:val="0"/>
          <w:bCs/>
          <w:sz w:val="24"/>
          <w:szCs w:val="28"/>
          <w:lang w:val="en-US" w:eastAsia="zh-CN"/>
        </w:rPr>
      </w:pPr>
      <w:bookmarkStart w:id="0" w:name="_Toc3432"/>
      <w:r>
        <w:rPr>
          <w:rFonts w:hint="eastAsia" w:asciiTheme="minorEastAsia" w:hAnsiTheme="minorEastAsia"/>
          <w:b w:val="0"/>
          <w:bCs/>
          <w:sz w:val="24"/>
          <w:szCs w:val="28"/>
          <w:lang w:val="en-US" w:eastAsia="zh-CN"/>
        </w:rPr>
        <w:t>1.</w:t>
      </w:r>
      <w:bookmarkEnd w:id="0"/>
      <w:r>
        <w:rPr>
          <w:rFonts w:hint="eastAsia" w:asciiTheme="minorEastAsia" w:hAnsiTheme="minorEastAsia"/>
          <w:b w:val="0"/>
          <w:bCs/>
          <w:sz w:val="24"/>
          <w:szCs w:val="28"/>
          <w:lang w:val="en-US" w:eastAsia="zh-CN"/>
        </w:rPr>
        <w:t>中国烹饪基本功训练（中餐）（52学时）</w:t>
      </w:r>
    </w:p>
    <w:p>
      <w:pPr>
        <w:spacing w:line="480" w:lineRule="exact"/>
        <w:ind w:firstLine="480" w:firstLineChars="200"/>
        <w:outlineLvl w:val="1"/>
        <w:rPr>
          <w:rStyle w:val="16"/>
          <w:rFonts w:hint="eastAsia" w:ascii="宋体" w:hAnsi="宋体" w:eastAsia="宋体" w:cs="宋体"/>
          <w:b w:val="0"/>
          <w:bCs/>
          <w:sz w:val="24"/>
          <w:szCs w:val="24"/>
          <w:lang w:val="en-US"/>
        </w:rPr>
      </w:pPr>
      <w:r>
        <w:rPr>
          <w:rStyle w:val="16"/>
          <w:rFonts w:hint="eastAsia" w:ascii="宋体" w:hAnsi="宋体" w:eastAsia="宋体" w:cs="宋体"/>
          <w:b w:val="0"/>
          <w:bCs/>
          <w:sz w:val="24"/>
          <w:szCs w:val="24"/>
        </w:rPr>
        <w:t>课程目标</w:t>
      </w:r>
      <w:r>
        <w:rPr>
          <w:rStyle w:val="16"/>
          <w:rFonts w:hint="eastAsia" w:ascii="宋体" w:hAnsi="宋体" w:eastAsia="宋体" w:cs="宋体"/>
          <w:b w:val="0"/>
          <w:bCs/>
          <w:sz w:val="24"/>
          <w:szCs w:val="24"/>
          <w:lang w:val="en-US" w:eastAsia="zh-CN"/>
        </w:rPr>
        <w:t>：通过对中餐刀功、勺功及调味等基本功的训练，使学生熟练掌握刀功及勺功的操作技巧及方法。为实践操作打下坚实的基础。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教学内容：主要介绍了</w:t>
      </w:r>
      <w:r>
        <w:rPr>
          <w:rStyle w:val="16"/>
          <w:rFonts w:hint="eastAsia" w:ascii="宋体" w:hAnsi="宋体" w:eastAsia="宋体" w:cs="宋体"/>
          <w:b w:val="0"/>
          <w:bCs/>
          <w:sz w:val="24"/>
          <w:szCs w:val="24"/>
          <w:lang w:val="en-US" w:eastAsia="zh-CN"/>
        </w:rPr>
        <w:fldChar w:fldCharType="begin"/>
      </w:r>
      <w:r>
        <w:rPr>
          <w:rStyle w:val="16"/>
          <w:rFonts w:hint="eastAsia" w:ascii="宋体" w:hAnsi="宋体" w:eastAsia="宋体" w:cs="宋体"/>
          <w:b w:val="0"/>
          <w:bCs/>
          <w:sz w:val="24"/>
          <w:szCs w:val="24"/>
          <w:lang w:val="en-US" w:eastAsia="zh-CN"/>
        </w:rPr>
        <w:instrText xml:space="preserve"> HYPERLINK "https://baike.sogou.com/lemma/ShowInnerLink.htm?lemmaId=63484724&amp;ss_c=ssc.citiao.link" \t "https://baike.sogou.com/_blank" </w:instrText>
      </w:r>
      <w:r>
        <w:rPr>
          <w:rStyle w:val="16"/>
          <w:rFonts w:hint="eastAsia" w:ascii="宋体" w:hAnsi="宋体" w:eastAsia="宋体" w:cs="宋体"/>
          <w:b w:val="0"/>
          <w:bCs/>
          <w:sz w:val="24"/>
          <w:szCs w:val="24"/>
          <w:lang w:val="en-US" w:eastAsia="zh-CN"/>
        </w:rPr>
        <w:fldChar w:fldCharType="separate"/>
      </w:r>
      <w:r>
        <w:rPr>
          <w:rStyle w:val="16"/>
          <w:rFonts w:hint="eastAsia" w:ascii="宋体" w:hAnsi="宋体" w:eastAsia="宋体" w:cs="宋体"/>
          <w:b w:val="0"/>
          <w:bCs/>
          <w:sz w:val="24"/>
          <w:szCs w:val="24"/>
          <w:lang w:val="en-US" w:eastAsia="zh-CN"/>
        </w:rPr>
        <w:t>刀</w:t>
      </w:r>
      <w:r>
        <w:rPr>
          <w:rStyle w:val="16"/>
          <w:rFonts w:hint="eastAsia" w:ascii="宋体" w:hAnsi="宋体" w:eastAsia="宋体" w:cs="宋体"/>
          <w:b w:val="0"/>
          <w:bCs/>
          <w:sz w:val="24"/>
          <w:szCs w:val="24"/>
          <w:lang w:val="en-US" w:eastAsia="zh-CN"/>
        </w:rPr>
        <w:fldChar w:fldCharType="end"/>
      </w:r>
      <w:r>
        <w:rPr>
          <w:rStyle w:val="16"/>
          <w:rFonts w:hint="eastAsia" w:ascii="宋体" w:hAnsi="宋体" w:eastAsia="宋体" w:cs="宋体"/>
          <w:b w:val="0"/>
          <w:bCs/>
          <w:sz w:val="24"/>
          <w:szCs w:val="24"/>
          <w:lang w:val="en-US" w:eastAsia="zh-CN"/>
        </w:rPr>
        <w:t>具的种类、磨刀的方法、砧板的维护与保养、刀法等刀功基础训练以及握勺、小翻锅、大翻锅、旋锅、煸炒、调味等勺功基础训练的相关知识。</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采用集中阶段实践授课方式，让学生能迅速掌握基本功的基本操作，规格要求以及器具的保养与使用等；不断加强学生体能及臂力的锻炼，养成良好的职业操作习惯及操作要求，通过阶段考核的方式检验教学效果。</w:t>
      </w:r>
    </w:p>
    <w:p>
      <w:pPr>
        <w:spacing w:line="480" w:lineRule="exact"/>
        <w:ind w:firstLine="480" w:firstLineChars="200"/>
        <w:outlineLvl w:val="1"/>
        <w:rPr>
          <w:rFonts w:hint="default" w:asciiTheme="minorEastAsia" w:hAnsiTheme="minorEastAsia"/>
          <w:b w:val="0"/>
          <w:bCs/>
          <w:sz w:val="24"/>
          <w:szCs w:val="28"/>
          <w:lang w:val="en-US" w:eastAsia="zh-CN"/>
        </w:rPr>
      </w:pPr>
      <w:r>
        <w:rPr>
          <w:rStyle w:val="16"/>
          <w:rFonts w:hint="eastAsia" w:ascii="宋体" w:hAnsi="宋体" w:eastAsia="宋体" w:cs="宋体"/>
          <w:b w:val="0"/>
          <w:bCs/>
          <w:sz w:val="24"/>
          <w:szCs w:val="24"/>
          <w:lang w:val="en-US" w:eastAsia="zh-CN"/>
        </w:rPr>
        <w:t>2.</w:t>
      </w:r>
      <w:r>
        <w:rPr>
          <w:rFonts w:hint="eastAsia" w:asciiTheme="minorEastAsia" w:hAnsiTheme="minorEastAsia"/>
          <w:b w:val="0"/>
          <w:bCs/>
          <w:sz w:val="24"/>
          <w:szCs w:val="28"/>
          <w:lang w:val="en-US" w:eastAsia="zh-CN"/>
        </w:rPr>
        <w:t>中国烹饪基本功训练（面点）（52学时）</w:t>
      </w:r>
    </w:p>
    <w:p>
      <w:pPr>
        <w:spacing w:line="480" w:lineRule="exact"/>
        <w:ind w:firstLine="480" w:firstLineChars="200"/>
        <w:outlineLvl w:val="1"/>
        <w:rPr>
          <w:rStyle w:val="16"/>
          <w:rFonts w:hint="eastAsia" w:ascii="宋体" w:hAnsi="宋体" w:eastAsia="宋体" w:cs="宋体"/>
          <w:b w:val="0"/>
          <w:bCs/>
          <w:sz w:val="24"/>
          <w:szCs w:val="24"/>
          <w:lang w:val="en-US"/>
        </w:rPr>
      </w:pPr>
      <w:r>
        <w:rPr>
          <w:rStyle w:val="16"/>
          <w:rFonts w:hint="eastAsia" w:ascii="宋体" w:hAnsi="宋体" w:eastAsia="宋体" w:cs="宋体"/>
          <w:b w:val="0"/>
          <w:bCs/>
          <w:sz w:val="24"/>
          <w:szCs w:val="24"/>
        </w:rPr>
        <w:t>课程目标</w:t>
      </w:r>
      <w:r>
        <w:rPr>
          <w:rStyle w:val="16"/>
          <w:rFonts w:hint="eastAsia" w:ascii="宋体" w:hAnsi="宋体" w:eastAsia="宋体" w:cs="宋体"/>
          <w:b w:val="0"/>
          <w:bCs/>
          <w:sz w:val="24"/>
          <w:szCs w:val="24"/>
          <w:lang w:val="en-US" w:eastAsia="zh-CN"/>
        </w:rPr>
        <w:t>：通过对面点从和面、揉面、下剂、擀皮、包捏、造型及调馅等一系列的基本功的训练，使学生熟练掌握中西点基本操作技巧及方法。为实践操作打下坚实的基础。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教学内容：主要介绍了面点的设备及工具的使用与保养，面点原料的选择，和面的具体要求，包捏的手法以及基本造型等基础训练以及重量感、质地感等感性认识等训练的相关知识。</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采用集中阶段实践授课方式，让学生能迅速掌握基本功的基本操作，规格要求以及设备的保养与使用等；不断加强学生体能及臂力的锻炼，养成良好的职业操作习惯及操作要求，通过阶段考核的方式检验教学效果。</w:t>
      </w:r>
    </w:p>
    <w:p>
      <w:pPr>
        <w:spacing w:line="480" w:lineRule="exact"/>
        <w:ind w:firstLine="480" w:firstLineChars="200"/>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3.烹调工艺学（70学时）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本课程的理论学习与实践技能培养，使学生了解和掌握菜肴制作的工艺流程及其相应的工艺方法和手段，对烹饪原料选择与加工工艺、调配工艺、制熟工艺的基本原理有一个全面的认识、熟练的掌握各种基本烹调方法。培养学生分析问题、解决问题的能力，为从事烹饪美食的生产、研究及创新奠定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主要介绍了烹调工艺预备阶段使用的设备及工具的维护与保养，动植物原料的初步加工、分解与拆卸加工，干货原料的涨发等，菜肴及宴席的组配、着衣工艺及调色调香等制作加工，油温与火候的鉴别，原料的初步熟处理以及烹调技法等，烹调工艺的标准化与现代化、烹调工艺的改革创新等相关知识。</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通过理论联系实践的授课方式，让学生掌握烹饪原料的加工方法，烹饪原理知识等，进一步了解烹调技艺的理论知识，熟悉烹调技艺的系统内容，掌握专业技术和操作要领，为全面、熟练掌握烹调综合技能、进行烹饪创新及熟悉胜任实践岗位打下扎实的基础。</w:t>
      </w:r>
    </w:p>
    <w:p>
      <w:pPr>
        <w:numPr>
          <w:ilvl w:val="0"/>
          <w:numId w:val="0"/>
        </w:numPr>
        <w:spacing w:line="480" w:lineRule="exact"/>
        <w:ind w:left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4.中国烹饪概论（34学时）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课程目标：了解中国烹饪的悠久历史和发展，熟悉烹饪地域的全面性和文化传承的系统性，掌握相关烹饪理论知识、中国烹饪风味流派的形成条件、发展状况及各类代表菜品及特色等。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教学内容：主要介绍中国烹饪的起源与发展，烹饪与传统美食，烹饪技术原理菜品审美，烹饪风味流派的形成与发展，中国菜品及其风味特色以及筵席菜品，中国当代餐饮市场与菜品发展等相关知识。</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教学要求：通过理论联系实际的授课方式，让学生了解中国烹饪文化的发展及烹饪原理知识。对中国烹饪进行整体的认识，不断挖掘传统的烹饪美食，为菜品的传承与创新奠定基础。</w:t>
      </w:r>
    </w:p>
    <w:p>
      <w:pPr>
        <w:numPr>
          <w:ilvl w:val="0"/>
          <w:numId w:val="0"/>
        </w:numPr>
        <w:spacing w:line="480" w:lineRule="exact"/>
        <w:ind w:left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5.烹饪原料学（36学时）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课程目标：了解</w:t>
      </w:r>
      <w:r>
        <w:rPr>
          <w:rStyle w:val="16"/>
          <w:rFonts w:hint="default" w:ascii="宋体" w:hAnsi="宋体" w:eastAsia="宋体" w:cs="宋体"/>
          <w:b w:val="0"/>
          <w:bCs/>
          <w:sz w:val="24"/>
          <w:szCs w:val="24"/>
          <w:lang w:val="en-US" w:eastAsia="zh-CN"/>
        </w:rPr>
        <w:t>烹饪原料的资源和分类、烹饪原料生物学基础、烹饪原料的色香味形基础和烹饪特性、</w:t>
      </w:r>
      <w:r>
        <w:rPr>
          <w:rStyle w:val="16"/>
          <w:rFonts w:hint="eastAsia" w:ascii="宋体" w:hAnsi="宋体" w:eastAsia="宋体" w:cs="宋体"/>
          <w:b w:val="0"/>
          <w:bCs/>
          <w:sz w:val="24"/>
          <w:szCs w:val="24"/>
          <w:lang w:val="en-US" w:eastAsia="zh-CN"/>
        </w:rPr>
        <w:t>各类</w:t>
      </w:r>
      <w:r>
        <w:rPr>
          <w:rStyle w:val="16"/>
          <w:rFonts w:hint="default" w:ascii="宋体" w:hAnsi="宋体" w:eastAsia="宋体" w:cs="宋体"/>
          <w:b w:val="0"/>
          <w:bCs/>
          <w:sz w:val="24"/>
          <w:szCs w:val="24"/>
          <w:lang w:val="en-US" w:eastAsia="zh-CN"/>
        </w:rPr>
        <w:t>烹饪原料的品质检验和保藏原理等具有较强的适用性和实用性。</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教学内容：主要介绍烹饪原料的资源和分类，烹饪原料的生物学基础烹饪原料的色香味形基础和烹饪特性</w:t>
      </w:r>
      <w:r>
        <w:rPr>
          <w:rStyle w:val="16"/>
          <w:rFonts w:hint="default" w:ascii="宋体" w:hAnsi="宋体" w:eastAsia="宋体" w:cs="宋体"/>
          <w:b w:val="0"/>
          <w:bCs/>
          <w:sz w:val="24"/>
          <w:szCs w:val="24"/>
          <w:lang w:val="en-US" w:eastAsia="zh-CN"/>
        </w:rPr>
        <w:t>烹饪原料的品质检验和保藏原理粮食类</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蔬菜类</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果品类</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花卉药草类</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畜禽类</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蛋品和乳品烹饪</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鱼类烹饪原料其他水产品</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干货制品</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半成品类</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调料和食品添加剂</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辅助烹饪原料</w:t>
      </w:r>
      <w:r>
        <w:rPr>
          <w:rStyle w:val="16"/>
          <w:rFonts w:hint="eastAsia" w:ascii="宋体" w:hAnsi="宋体" w:eastAsia="宋体" w:cs="宋体"/>
          <w:b w:val="0"/>
          <w:bCs/>
          <w:sz w:val="24"/>
          <w:szCs w:val="24"/>
          <w:lang w:val="en-US" w:eastAsia="zh-CN"/>
        </w:rPr>
        <w:t>、</w:t>
      </w:r>
      <w:r>
        <w:rPr>
          <w:rStyle w:val="16"/>
          <w:rFonts w:hint="default" w:ascii="宋体" w:hAnsi="宋体" w:eastAsia="宋体" w:cs="宋体"/>
          <w:b w:val="0"/>
          <w:bCs/>
          <w:sz w:val="24"/>
          <w:szCs w:val="24"/>
          <w:lang w:val="en-US" w:eastAsia="zh-CN"/>
        </w:rPr>
        <w:t>烹饪原料的安全性</w:t>
      </w:r>
      <w:r>
        <w:rPr>
          <w:rStyle w:val="16"/>
          <w:rFonts w:hint="eastAsia" w:ascii="宋体" w:hAnsi="宋体" w:eastAsia="宋体" w:cs="宋体"/>
          <w:b w:val="0"/>
          <w:bCs/>
          <w:sz w:val="24"/>
          <w:szCs w:val="24"/>
          <w:lang w:val="en-US" w:eastAsia="zh-CN"/>
        </w:rPr>
        <w:t>。</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教学要求：通过理论联系实际的授课方式，让学生了解中国烹饪文化的发展及烹饪原理知识。对中国烹饪进行整体的认识，不断挖掘传统的烹饪美食，为菜品的传承与创新奠定基础。</w:t>
      </w:r>
    </w:p>
    <w:p>
      <w:pPr>
        <w:numPr>
          <w:ilvl w:val="0"/>
          <w:numId w:val="4"/>
        </w:numPr>
        <w:spacing w:line="480" w:lineRule="exact"/>
        <w:ind w:left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面点工艺学（36学时）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全面了解中式面点的制作包括面团工艺、馅心工艺、面点形成工艺和成熟工艺等，以及西式面点制作，包括面包制作工艺、蛋糕的制作工艺、饼干制作工艺、清酥制作工艺以及冷冻品类产品制作工艺。并能根据其特点和功能在烹饪过程中进行合理应用。</w:t>
      </w:r>
    </w:p>
    <w:p>
      <w:pPr>
        <w:numPr>
          <w:ilvl w:val="0"/>
          <w:numId w:val="0"/>
        </w:num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理论包括中西式面点的特色与风味，面点原料与工具设备，各类面团调制原理，面点的工艺流程，面点的开发与创新；实践包括面点基本功实训：和面、揉面、搓条、下剂、制皮、制馅、上馅、成形、熟制、装盘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通过理论联系实际的授课方式，帮助学生在初步认识中式面点制作的工艺流程的基础上，了解中式面点制作相关的专业理论，掌握中国三大风味流派中式面点制作方法和操作要领，培养学生具备中点制作的基本职业能力。能熟练掌握常见面点和各风味名点的制作方法。</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现代厨房生产与管理（54学时）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让学生了解现代厨房生产运行的特点及生产要求。明确现代厨房的管理任务，掌握餐饮工作流程中各个环节餐饮成本控制的关键点，并能够有针对性地实施成本控制，熟悉企业的各项管理任务及任务指标。</w:t>
      </w:r>
    </w:p>
    <w:p>
      <w:pPr>
        <w:spacing w:line="480" w:lineRule="exact"/>
        <w:ind w:firstLine="480" w:firstLineChars="200"/>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w:t>
      </w:r>
      <w:r>
        <w:rPr>
          <w:rFonts w:hint="eastAsia" w:ascii="宋体" w:hAnsi="宋体"/>
          <w:b w:val="0"/>
          <w:bCs/>
          <w:sz w:val="24"/>
          <w:szCs w:val="24"/>
        </w:rPr>
        <w:t>本课程教学内容包括</w:t>
      </w:r>
      <w:r>
        <w:rPr>
          <w:rStyle w:val="16"/>
          <w:rFonts w:hint="eastAsia" w:ascii="宋体" w:hAnsi="宋体" w:eastAsia="宋体" w:cs="宋体"/>
          <w:b w:val="0"/>
          <w:bCs/>
          <w:sz w:val="24"/>
          <w:szCs w:val="24"/>
          <w:lang w:val="en-US" w:eastAsia="zh-CN"/>
        </w:rPr>
        <w:t>厨房及其生产的演进，厨房组织建构与设计布局，厨房生产运行管理，厨房食品原料管理，厨房产品质量管理厨房生产成本控制，厨房人力资源及其技术管理，厨房设备和器具管理，厨房卫生与安全管理厨房产品销售管理等。使学生能了解和掌握整个厨房加工生产及相关管理知识。</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教学要求：实行任务导入教学模式，采用以启发式、案例分析、实例制作为主体的教学方法，提高教学效果，增强教学的开发性和灵活性。</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营养与配餐（72学时）</w:t>
      </w:r>
    </w:p>
    <w:p>
      <w:pPr>
        <w:spacing w:line="480" w:lineRule="exact"/>
        <w:ind w:firstLine="480" w:firstLineChars="200"/>
        <w:outlineLvl w:val="1"/>
        <w:rPr>
          <w:rFonts w:hint="eastAsia" w:ascii="宋体" w:hAnsi="宋体" w:eastAsiaTheme="minorEastAsia"/>
          <w:b w:val="0"/>
          <w:bCs/>
          <w:sz w:val="24"/>
          <w:szCs w:val="24"/>
          <w:lang w:val="en-US" w:eastAsia="zh-CN"/>
        </w:rPr>
      </w:pPr>
      <w:r>
        <w:rPr>
          <w:rFonts w:hint="eastAsia" w:ascii="宋体" w:hAnsi="宋体"/>
          <w:b w:val="0"/>
          <w:bCs/>
          <w:sz w:val="24"/>
          <w:szCs w:val="24"/>
          <w:lang w:val="en-US" w:eastAsia="zh-CN"/>
        </w:rPr>
        <w:t>课程目标：</w:t>
      </w:r>
      <w:r>
        <w:rPr>
          <w:rFonts w:hint="eastAsia" w:ascii="宋体" w:hAnsi="宋体"/>
          <w:b w:val="0"/>
          <w:bCs/>
          <w:sz w:val="24"/>
          <w:szCs w:val="24"/>
          <w:lang w:eastAsia="zh-CN"/>
        </w:rPr>
        <w:t>使</w:t>
      </w:r>
      <w:r>
        <w:rPr>
          <w:rFonts w:hint="eastAsia" w:ascii="宋体" w:hAnsi="宋体"/>
          <w:b w:val="0"/>
          <w:bCs/>
          <w:sz w:val="24"/>
          <w:szCs w:val="24"/>
        </w:rPr>
        <w:t>学生能够自行查找食物营养成分的资料，知道食物的营养成分，感受营养成分对人体的重要作用，激发探究营养成分的兴趣</w:t>
      </w:r>
      <w:r>
        <w:rPr>
          <w:rFonts w:hint="eastAsia" w:ascii="宋体" w:hAnsi="宋体"/>
          <w:b w:val="0"/>
          <w:bCs/>
          <w:sz w:val="24"/>
          <w:szCs w:val="24"/>
          <w:lang w:eastAsia="zh-CN"/>
        </w:rPr>
        <w:t>；</w:t>
      </w:r>
      <w:r>
        <w:rPr>
          <w:rFonts w:hint="eastAsia" w:ascii="宋体" w:hAnsi="宋体"/>
          <w:b w:val="0"/>
          <w:bCs/>
          <w:sz w:val="24"/>
          <w:szCs w:val="24"/>
        </w:rPr>
        <w:t>让学生了解一些饮食方面的营养知识，纠正不良的饮食习惯。知道合理饮食对健康的重要作用，在生活中养成均衡饮食的好习惯，促进学生的健康成长</w:t>
      </w:r>
      <w:r>
        <w:rPr>
          <w:rFonts w:hint="eastAsia" w:ascii="宋体" w:hAnsi="宋体"/>
          <w:b w:val="0"/>
          <w:bCs/>
          <w:sz w:val="24"/>
          <w:szCs w:val="24"/>
          <w:lang w:eastAsia="zh-CN"/>
        </w:rPr>
        <w:t>，同时掌握对健康人群、特殊及慢病人群进行营养食谱的编制。</w:t>
      </w:r>
    </w:p>
    <w:p>
      <w:pPr>
        <w:spacing w:line="480" w:lineRule="exact"/>
        <w:ind w:firstLine="480" w:firstLineChars="200"/>
        <w:outlineLvl w:val="1"/>
        <w:rPr>
          <w:rFonts w:hint="eastAsia" w:ascii="宋体" w:hAnsi="宋体"/>
          <w:b w:val="0"/>
          <w:bCs/>
          <w:sz w:val="24"/>
          <w:szCs w:val="24"/>
          <w:lang w:val="en-US" w:eastAsia="zh-CN"/>
        </w:rPr>
      </w:pPr>
      <w:r>
        <w:rPr>
          <w:rFonts w:hint="eastAsia" w:ascii="宋体" w:hAnsi="宋体"/>
          <w:b w:val="0"/>
          <w:bCs/>
          <w:sz w:val="24"/>
          <w:szCs w:val="24"/>
          <w:lang w:val="en-US" w:eastAsia="zh-CN"/>
        </w:rPr>
        <w:t>教学内容：本课程采用分学期授课，第一学期让学生了解食物中的营养素来源及各种营养素的生理功能以及烹饪对营养素的影响，人体对营养素的消化吸收等，第二学期主要为人体的营养调查与分析以及不同营养食谱的编制等。</w:t>
      </w:r>
    </w:p>
    <w:p>
      <w:pPr>
        <w:spacing w:line="480" w:lineRule="exact"/>
        <w:ind w:firstLine="480" w:firstLineChars="200"/>
        <w:outlineLvl w:val="1"/>
        <w:rPr>
          <w:rFonts w:hint="eastAsia" w:ascii="宋体" w:hAnsi="宋体"/>
          <w:b w:val="0"/>
          <w:bCs/>
          <w:sz w:val="24"/>
          <w:szCs w:val="24"/>
          <w:lang w:eastAsia="zh-CN"/>
        </w:rPr>
      </w:pPr>
      <w:r>
        <w:rPr>
          <w:rFonts w:hint="eastAsia" w:ascii="宋体" w:hAnsi="宋体"/>
          <w:b w:val="0"/>
          <w:bCs/>
          <w:sz w:val="24"/>
          <w:szCs w:val="24"/>
          <w:lang w:val="en-US" w:eastAsia="zh-CN"/>
        </w:rPr>
        <w:t>教学要求：</w:t>
      </w:r>
      <w:r>
        <w:rPr>
          <w:rFonts w:hint="eastAsia" w:ascii="宋体" w:hAnsi="宋体"/>
          <w:b w:val="0"/>
          <w:bCs/>
          <w:sz w:val="24"/>
          <w:szCs w:val="24"/>
        </w:rPr>
        <w:t>采用以启发式、案例分析、实例制作为主体的教学方法；教师要充分利用多媒体教学资源，拓宽学生学习渠道，改进学生学习方式，提高教学效果，增强教学的开发性和灵活性；教学以任务的完成为目标，以任务发生的顺序展开教学过程</w:t>
      </w:r>
      <w:r>
        <w:rPr>
          <w:rFonts w:hint="eastAsia" w:ascii="宋体" w:hAnsi="宋体"/>
          <w:b w:val="0"/>
          <w:bCs/>
          <w:sz w:val="24"/>
          <w:szCs w:val="24"/>
          <w:lang w:eastAsia="zh-CN"/>
        </w:rPr>
        <w:t>。</w:t>
      </w:r>
    </w:p>
    <w:p>
      <w:pPr>
        <w:numPr>
          <w:ilvl w:val="0"/>
          <w:numId w:val="4"/>
        </w:numPr>
        <w:spacing w:line="480" w:lineRule="exact"/>
        <w:ind w:left="420" w:leftChars="200" w:firstLine="0" w:firstLineChars="0"/>
        <w:outlineLvl w:val="1"/>
        <w:rPr>
          <w:rFonts w:hint="eastAsia" w:ascii="宋体" w:hAnsi="宋体"/>
          <w:b w:val="0"/>
          <w:bCs/>
          <w:sz w:val="24"/>
          <w:szCs w:val="24"/>
          <w:lang w:val="en-US" w:eastAsia="zh-CN"/>
        </w:rPr>
      </w:pPr>
      <w:r>
        <w:rPr>
          <w:rFonts w:hint="eastAsia" w:ascii="宋体" w:hAnsi="宋体"/>
          <w:b w:val="0"/>
          <w:bCs/>
          <w:sz w:val="24"/>
          <w:szCs w:val="24"/>
          <w:lang w:val="en-US" w:eastAsia="zh-CN"/>
        </w:rPr>
        <w:t>宴席设计与菜点开发（36学时）</w:t>
      </w:r>
    </w:p>
    <w:p>
      <w:pPr>
        <w:spacing w:line="480" w:lineRule="exact"/>
        <w:ind w:firstLine="480" w:firstLineChars="200"/>
        <w:outlineLvl w:val="1"/>
        <w:rPr>
          <w:rFonts w:hint="eastAsia" w:ascii="宋体" w:hAnsi="宋体"/>
          <w:b w:val="0"/>
          <w:bCs/>
          <w:sz w:val="24"/>
          <w:szCs w:val="24"/>
          <w:lang w:val="en-US" w:eastAsia="zh-CN"/>
        </w:rPr>
      </w:pPr>
      <w:r>
        <w:rPr>
          <w:rFonts w:hint="eastAsia" w:ascii="宋体" w:hAnsi="宋体"/>
          <w:b w:val="0"/>
          <w:bCs/>
          <w:sz w:val="24"/>
          <w:szCs w:val="24"/>
          <w:lang w:val="en-US" w:eastAsia="zh-CN"/>
        </w:rPr>
        <w:t>课程目标：系统</w:t>
      </w:r>
      <w:r>
        <w:rPr>
          <w:rFonts w:hint="eastAsia" w:ascii="宋体" w:hAnsi="宋体"/>
          <w:b w:val="0"/>
          <w:bCs/>
          <w:sz w:val="24"/>
          <w:szCs w:val="24"/>
        </w:rPr>
        <w:t>讲述宴会的历史、特点、分类、改革趋势到宴会的经营、促销、运作和管理</w:t>
      </w:r>
      <w:r>
        <w:rPr>
          <w:rFonts w:hint="eastAsia" w:ascii="宋体" w:hAnsi="宋体"/>
          <w:b w:val="0"/>
          <w:bCs/>
          <w:sz w:val="24"/>
          <w:szCs w:val="24"/>
          <w:lang w:eastAsia="zh-CN"/>
        </w:rPr>
        <w:t>；了解宴会的基础理论知识，理解宴会的促销、经营、预订等原理及程序，掌握各式宴会的环境、菜单设计；摆台与服务程序设计及服务标准，使学生能在实际操作中充分地运用这些理论知识。</w:t>
      </w:r>
    </w:p>
    <w:p>
      <w:pPr>
        <w:spacing w:line="480" w:lineRule="exact"/>
        <w:ind w:firstLine="480" w:firstLineChars="200"/>
        <w:outlineLvl w:val="1"/>
        <w:rPr>
          <w:rFonts w:hint="eastAsia" w:ascii="宋体" w:hAnsi="宋体"/>
          <w:b w:val="0"/>
          <w:bCs/>
          <w:sz w:val="24"/>
          <w:szCs w:val="24"/>
          <w:lang w:val="en-US" w:eastAsia="zh-CN"/>
        </w:rPr>
      </w:pPr>
      <w:r>
        <w:rPr>
          <w:rFonts w:hint="eastAsia" w:ascii="宋体" w:hAnsi="宋体"/>
          <w:b w:val="0"/>
          <w:bCs/>
          <w:sz w:val="24"/>
          <w:szCs w:val="24"/>
          <w:lang w:val="en-US" w:eastAsia="zh-CN"/>
        </w:rPr>
        <w:t>教学内容：</w:t>
      </w:r>
      <w:r>
        <w:rPr>
          <w:rFonts w:hint="eastAsia" w:ascii="宋体" w:hAnsi="宋体"/>
          <w:b w:val="0"/>
          <w:bCs/>
          <w:sz w:val="24"/>
          <w:szCs w:val="24"/>
          <w:lang w:eastAsia="zh-CN"/>
        </w:rPr>
        <w:t>本课程教学内容包括宴席设计概况、现代宴席分类与格局，宴席菜肴与菜单设计、宴席台面与台形设计，宴席业务经营管理，中式菜点开发概述、菜点开发的基本途径，热菜烹调的开发与创新，面点工艺的开发与创新，菜点美化与开发创新和菜点开发的创作思路等，是学生全面了解菜单设计及菜点的开发。</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Fonts w:hint="eastAsia" w:ascii="宋体" w:hAnsi="宋体"/>
          <w:b w:val="0"/>
          <w:bCs/>
          <w:sz w:val="24"/>
          <w:szCs w:val="24"/>
          <w:lang w:val="en-US" w:eastAsia="zh-CN"/>
        </w:rPr>
        <w:t>教学要求：</w:t>
      </w:r>
      <w:r>
        <w:rPr>
          <w:rStyle w:val="16"/>
          <w:rFonts w:hint="eastAsia" w:ascii="宋体" w:hAnsi="宋体" w:eastAsia="宋体" w:cs="宋体"/>
          <w:b w:val="0"/>
          <w:bCs/>
          <w:sz w:val="24"/>
          <w:szCs w:val="24"/>
          <w:lang w:val="en-US" w:eastAsia="zh-CN"/>
        </w:rPr>
        <w:t>通过理论联系实际以启发式为主导的授课方式，帮助学生了解宴席的构成及菜品的组合规则，按照不同的宴会主题设计组合菜品；在菜点的研发上让学生掌握研发的主要思路和方法。</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食品雕刻技艺（90学时）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让学生了解雕刻工具的使用以及制品的保存，掌握雕刻的基本刀法及手法，学会一定的艺术造型审美及整体造型的构思能力，对花卉、山水、建筑、有一定寓意的鸟类、动物及兽类进行系统的示范与讲解。</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教学内容：主要包括植物花卉的雕刻及组装点缀，亭台楼阁及山水的雕刻及组装点缀，有寓意的鸟类雕刻及组装点缀，有寓意的动物及兽类组装与点缀等。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造型、刀法及刀面的讲解与演示；在实训阶段采用统一操作模式，严格操作卫生及时间把控，严格刀具的统一管理，采用阶段性考核检验教学成果。</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艺术拼盘（54学时）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培养学生一定的艺术造型审美能力和对色彩搭配技巧，能正确选择和加工制作拼盘的原料，器皿的选择以及原料的可食性加工知识，具备一定的艺术造型能力和水平。掌握一定的构图及造型原理，采用不同的手法对不同原料进行组合，使其具备一定的观赏价值和食用价值等。为学生继续学习和适应市场发展需要奠定一定的知识和能力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教学内容：本课程的教学内容包括味碟的调制，自制原料的加工，平面拼盘的造型设计与制作，卧式拼盘的造型设计与制作，立体拼盘的造型设计与制作，围碟及水果拼盘的制作等。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造型、刀功与刀面、色彩搭配的讲解与演示；在分组实训阶段采用一对一辅导和点评，严格操作卫生及时间把控，采用阶段性考核检验教学成果。</w:t>
      </w:r>
    </w:p>
    <w:p>
      <w:pPr>
        <w:numPr>
          <w:ilvl w:val="0"/>
          <w:numId w:val="4"/>
        </w:numPr>
        <w:spacing w:line="480" w:lineRule="exact"/>
        <w:ind w:left="420" w:leftChars="200" w:firstLine="0" w:firstLineChars="0"/>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冷菜制作（54学时）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让学生了解冷菜中常见的味型及其构成，能调配出不同的味型及味汁，掌握冷菜装盘及卫生要求；通过自行加工制作的冷菜成品进行艺术拼盘的制作。掌握专业技术和操作要领，为全面、熟练掌握烹调综合技能、进行烹饪创新及熟悉胜任实践岗位打下扎实的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教学内容：本课程的教学内容包括冷菜常见味型的制作与加工，冷菜的烹调技法及运用，冷菜的装盘与造型等。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味型、技法的特点等讲解与演示；采用分组实践操作方式，老师逐一辅导，采用阶段性考核检验教学成果。</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中餐烹调基础（54学时）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课程目标：通过课程的学习，掌握中餐烹饪的基本操作流程，能按照要求进行临灶加工，对原材料进行改刀、翻锅、调味等基础操作与加工。</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教学内容：本课程的教学内容包括热菜基础课程练习，了解操作间的安全与卫生的日常管理，原材料的初加工与储藏，厨房加工与生产的基本流程等。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安全、卫生、基本操作的动作要求、原料的加工与的特点等讲解与演示；采用分组实践操作方式，老师逐一辅导。</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中餐热菜制作（51学时）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课程的学习，全面对中餐烹饪的烹调技法、成菜特点等进行较深入的理解与操作，通过授课使同学们能对烹饪的理论有更深入的理解和运用，能对菜肴成品进行质量评价，达到相应的创新能力和水平。</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教学内容从原料的选择，原料的精加工，菜肴的组配，预热处理的原理与应用，风味调配的原理与应用，菜肴的盛装与美化等进行更深入的练习。涵盖各种烹调技法、识别油温、控制火候、味型调配、盘式围边等。掌握专业技术和操作要领，为全面、熟练掌握烹调综合技能、进行烹饪创新及熟悉胜任实践岗位打下扎实的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味型、技法、成菜特点、成菜要求、菜点翻新等讲解与演示；采用分组实践操作方式，老师逐一辅导，采用阶段性考核检验教学成果。</w:t>
      </w:r>
    </w:p>
    <w:p>
      <w:pPr>
        <w:numPr>
          <w:ilvl w:val="0"/>
          <w:numId w:val="4"/>
        </w:numPr>
        <w:spacing w:line="480" w:lineRule="exact"/>
        <w:ind w:left="420" w:leftChars="200" w:firstLine="0" w:firstLineChars="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中国菜系制作（86学时）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课程的学习，系统对中国八大菜系的典型代表菜肴以及特定的成菜特点、方式等进行授课，了解中国菜的风味构成，地方特点及加工方式，开阔学生视野，对不同区域的饮食习惯、烹饪特点以及人群的口味特征等进行掌握，为全面、熟练掌握烹调综合技能、进行烹饪创新及熟悉胜任实践岗位打下扎实的基础。</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教学内容：本课程教学对八大菜系（川粤鲁苏浙闽徽湘）的典型代表及成菜特点等进行较为全面的掌握，突出徽菜代表菜的教学与运用，对徽菜的继承和发扬培养创新和发展的动力。</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味型、技法、成菜特点、成菜要求、菜点翻新等讲解与演示；采用分组实践操作方式，老师逐一辅导，采用阶段性考核检验教学成果。</w:t>
      </w:r>
    </w:p>
    <w:p>
      <w:pPr>
        <w:numPr>
          <w:ilvl w:val="0"/>
          <w:numId w:val="0"/>
        </w:numPr>
        <w:spacing w:line="480" w:lineRule="exact"/>
        <w:ind w:left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16.中式面点技艺(81学时)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课程目标：通过学习，让学生了解和掌握各类面团的制作、馅心的加工方法，制品的制熟等方法，掌握制品的规格及要求，熟悉制品加工标准和成品的要求进行评价。</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的教学按照面团的属性由易及难进行系统教学，包括水调面团、蓬松面团（物理面团、化学面团、生物蓬松）、油酥面团、其它面团（杂粮面团），同时包括面团的成型、馅心的制作、制熟的方法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面团制作工艺、馅心加工工艺、制熟工艺及其成品的特点等讲解与演示；采用分组实践操作方式，老师逐一辅导，采用阶段性考核检验教学成果。</w:t>
      </w:r>
    </w:p>
    <w:p>
      <w:pPr>
        <w:numPr>
          <w:ilvl w:val="0"/>
          <w:numId w:val="0"/>
        </w:numPr>
        <w:spacing w:line="480" w:lineRule="exact"/>
        <w:ind w:left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17.蛋糕制作技艺（51学时）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本课程的学习，掌握常温蛋糕生产工艺及对生产配方的进行评估；掌握蛋糕裱花花边的制作，色彩的搭配及运用等，使学生在就业方向上能全面胜任酒店不同岗位的工作需求，扩大其职业发展渠道。</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教学内容：常温蛋糕及蛋糕裱花的制作，奶油的打发、抹胚、卡通动物的制作、色彩的搭配及运用，生日蛋糕的制作，西点切块及装饰等。</w:t>
      </w:r>
    </w:p>
    <w:p>
      <w:pPr>
        <w:spacing w:line="480" w:lineRule="exact"/>
        <w:ind w:firstLine="480" w:firstLineChars="200"/>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造型能力及生产配方、制熟工艺及其成品的特点等讲解与演示；采用分组实践操作方式，老师逐一辅导，采用阶段性考核检验教学成果。</w:t>
      </w:r>
    </w:p>
    <w:p>
      <w:pPr>
        <w:numPr>
          <w:ilvl w:val="0"/>
          <w:numId w:val="5"/>
        </w:numPr>
        <w:tabs>
          <w:tab w:val="clear" w:pos="312"/>
        </w:tabs>
        <w:spacing w:line="480" w:lineRule="exact"/>
        <w:ind w:left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面包制作技艺（54学时）</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课程目标：通过本课程的学习，使学生掌握生产饼干及面包的基本原料选择，制作工艺，面包的发酵及保鲜技术。能对饼干、面包制作配方和质量进行评估，具备相应的加工和生产职业能力。</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本课程的教学让学生掌握机器设备的认识和操作方法，各种模具的认识和使用方法。品类涵盖市场较流行的产品，从称料，打面，发酵，成型，醒发，装饰，烘烤工艺流程进行实操。掌握如何由一种面团衍生制作出多款产品，做到举一反三。</w:t>
      </w:r>
    </w:p>
    <w:p>
      <w:pPr>
        <w:spacing w:line="480" w:lineRule="exact"/>
        <w:ind w:firstLine="480" w:firstLineChars="200"/>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分阶段集中实践操作、直观演示法、现场教学法的授课模式，在演示过程中，注重对造型能力及生产配方、烘烤工艺及其成品的特点等讲解与演示；采用分组实践操作方式，老师逐一辅导，采用阶段性考核检验教学成果。</w:t>
      </w:r>
    </w:p>
    <w:p>
      <w:pPr>
        <w:numPr>
          <w:ilvl w:val="0"/>
          <w:numId w:val="0"/>
        </w:numPr>
        <w:spacing w:line="480" w:lineRule="exact"/>
        <w:ind w:leftChars="200"/>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19.职业技能训练（90学时）</w:t>
      </w:r>
    </w:p>
    <w:p>
      <w:pPr>
        <w:numPr>
          <w:ilvl w:val="0"/>
          <w:numId w:val="0"/>
        </w:numPr>
        <w:spacing w:line="480" w:lineRule="exact"/>
        <w:ind w:leftChars="200"/>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（1）中国名菜名点（54学时）</w:t>
      </w:r>
    </w:p>
    <w:p>
      <w:pPr>
        <w:spacing w:line="480" w:lineRule="exact"/>
        <w:ind w:firstLine="480" w:firstLineChars="200"/>
        <w:outlineLvl w:val="1"/>
        <w:rPr>
          <w:rFonts w:ascii="Arial" w:hAnsi="Arial" w:eastAsia="Arial" w:cs="Arial"/>
          <w:i w:val="0"/>
          <w:iCs w:val="0"/>
          <w:caps w:val="0"/>
          <w:color w:val="auto"/>
          <w:spacing w:val="0"/>
          <w:sz w:val="24"/>
          <w:szCs w:val="24"/>
          <w:shd w:val="clear" w:fill="FFFFFF"/>
        </w:rPr>
      </w:pPr>
      <w:r>
        <w:rPr>
          <w:rStyle w:val="16"/>
          <w:rFonts w:hint="eastAsia" w:ascii="宋体" w:hAnsi="宋体" w:eastAsia="宋体" w:cs="宋体"/>
          <w:b w:val="0"/>
          <w:bCs/>
          <w:color w:val="auto"/>
          <w:sz w:val="24"/>
          <w:szCs w:val="24"/>
          <w:lang w:val="en-US" w:eastAsia="zh-CN"/>
        </w:rPr>
        <w:t>课程目标：</w:t>
      </w:r>
      <w:r>
        <w:rPr>
          <w:rFonts w:ascii="Arial" w:hAnsi="Arial" w:eastAsia="Arial" w:cs="Arial"/>
          <w:i w:val="0"/>
          <w:iCs w:val="0"/>
          <w:caps w:val="0"/>
          <w:color w:val="auto"/>
          <w:spacing w:val="0"/>
          <w:sz w:val="24"/>
          <w:szCs w:val="24"/>
          <w:shd w:val="clear" w:fill="FFFFFF"/>
        </w:rPr>
        <w:t>通过对名菜点制作全过程的介绍，反映了全国各区域的名菜名点的基本风貌。</w:t>
      </w:r>
    </w:p>
    <w:p>
      <w:pPr>
        <w:spacing w:line="480" w:lineRule="exact"/>
        <w:ind w:firstLine="480" w:firstLineChars="200"/>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教学内容：本课程教学学生需要掌握</w:t>
      </w:r>
      <w:r>
        <w:rPr>
          <w:rFonts w:ascii="Arial" w:hAnsi="Arial" w:eastAsia="Arial" w:cs="Arial"/>
          <w:i w:val="0"/>
          <w:iCs w:val="0"/>
          <w:caps w:val="0"/>
          <w:color w:val="auto"/>
          <w:spacing w:val="0"/>
          <w:sz w:val="24"/>
          <w:szCs w:val="24"/>
          <w:shd w:val="clear" w:fill="FFFFFF"/>
        </w:rPr>
        <w:t>中国菜点的构成与风味特征、菜点与地方风味流派的划分、中国菜点的命名与欣赏、各地区的名菜点介绍等</w:t>
      </w:r>
      <w:r>
        <w:rPr>
          <w:rFonts w:hint="eastAsia" w:ascii="Arial" w:hAnsi="Arial" w:eastAsia="宋体" w:cs="Arial"/>
          <w:i w:val="0"/>
          <w:iCs w:val="0"/>
          <w:caps w:val="0"/>
          <w:color w:val="auto"/>
          <w:spacing w:val="0"/>
          <w:sz w:val="24"/>
          <w:szCs w:val="24"/>
          <w:shd w:val="clear" w:fill="FFFFFF"/>
          <w:lang w:eastAsia="zh-CN"/>
        </w:rPr>
        <w:t>。</w:t>
      </w:r>
    </w:p>
    <w:p>
      <w:pPr>
        <w:spacing w:line="480" w:lineRule="exact"/>
        <w:ind w:firstLine="480" w:firstLineChars="200"/>
        <w:outlineLvl w:val="1"/>
        <w:rPr>
          <w:rStyle w:val="16"/>
          <w:rFonts w:hint="default"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教学要求：本课程</w:t>
      </w:r>
      <w:r>
        <w:rPr>
          <w:rFonts w:hint="eastAsia" w:ascii="宋体" w:hAnsi="宋体"/>
          <w:b w:val="0"/>
          <w:bCs/>
          <w:color w:val="auto"/>
          <w:sz w:val="24"/>
          <w:szCs w:val="24"/>
        </w:rPr>
        <w:t>采用</w:t>
      </w:r>
      <w:r>
        <w:rPr>
          <w:rFonts w:hint="eastAsia" w:ascii="宋体" w:hAnsi="宋体"/>
          <w:b w:val="0"/>
          <w:bCs/>
          <w:color w:val="auto"/>
          <w:sz w:val="24"/>
          <w:szCs w:val="24"/>
          <w:lang w:eastAsia="zh-CN"/>
        </w:rPr>
        <w:t>理论为辅</w:t>
      </w:r>
      <w:r>
        <w:rPr>
          <w:rFonts w:hint="eastAsia" w:ascii="宋体" w:hAnsi="宋体"/>
          <w:b w:val="0"/>
          <w:bCs/>
          <w:color w:val="auto"/>
          <w:sz w:val="24"/>
          <w:szCs w:val="24"/>
        </w:rPr>
        <w:t>、实例制作为主体的教学方法；</w:t>
      </w:r>
      <w:r>
        <w:rPr>
          <w:rFonts w:hint="eastAsia" w:ascii="宋体" w:hAnsi="宋体"/>
          <w:b w:val="0"/>
          <w:bCs/>
          <w:color w:val="auto"/>
          <w:sz w:val="24"/>
          <w:szCs w:val="24"/>
          <w:lang w:eastAsia="zh-CN"/>
        </w:rPr>
        <w:t>实训</w:t>
      </w:r>
      <w:r>
        <w:rPr>
          <w:rStyle w:val="16"/>
          <w:rFonts w:hint="eastAsia" w:ascii="宋体" w:hAnsi="宋体" w:eastAsia="宋体" w:cs="宋体"/>
          <w:b w:val="0"/>
          <w:bCs/>
          <w:color w:val="auto"/>
          <w:sz w:val="24"/>
          <w:szCs w:val="24"/>
          <w:lang w:val="en-US" w:eastAsia="zh-CN"/>
        </w:rPr>
        <w:t>采用分组实践操作方式，老师逐一辅导，采用阶段性考核检验教学成果。</w:t>
      </w:r>
    </w:p>
    <w:p>
      <w:pPr>
        <w:numPr>
          <w:ilvl w:val="0"/>
          <w:numId w:val="0"/>
        </w:numPr>
        <w:spacing w:line="480" w:lineRule="exact"/>
        <w:ind w:leftChars="200"/>
        <w:jc w:val="left"/>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（2）</w:t>
      </w:r>
      <w:r>
        <w:rPr>
          <w:rStyle w:val="16"/>
          <w:rFonts w:hint="default" w:ascii="宋体" w:hAnsi="宋体" w:eastAsia="宋体" w:cs="宋体"/>
          <w:b w:val="0"/>
          <w:bCs/>
          <w:sz w:val="24"/>
          <w:szCs w:val="24"/>
          <w:lang w:val="en-US" w:eastAsia="zh-CN"/>
        </w:rPr>
        <w:t>职业技能鉴定（1+X）</w:t>
      </w:r>
      <w:r>
        <w:rPr>
          <w:rStyle w:val="16"/>
          <w:rFonts w:hint="eastAsia" w:ascii="宋体" w:hAnsi="宋体" w:eastAsia="宋体" w:cs="宋体"/>
          <w:b w:val="0"/>
          <w:bCs/>
          <w:sz w:val="24"/>
          <w:szCs w:val="24"/>
          <w:lang w:val="en-US" w:eastAsia="zh-CN"/>
        </w:rPr>
        <w:t>（36学时）</w:t>
      </w:r>
    </w:p>
    <w:p>
      <w:pPr>
        <w:numPr>
          <w:ilvl w:val="0"/>
          <w:numId w:val="0"/>
        </w:numPr>
        <w:spacing w:line="480" w:lineRule="exact"/>
        <w:ind w:leftChars="200"/>
        <w:jc w:val="left"/>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课程目标：通过学习，让学生参加职业技能考核，获取职业技能等级证书。</w:t>
      </w:r>
    </w:p>
    <w:p>
      <w:pPr>
        <w:spacing w:line="480" w:lineRule="exact"/>
        <w:ind w:firstLine="480" w:firstLineChars="200"/>
        <w:jc w:val="left"/>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教学内容：具体根据学生的报考需求，对参加职业技能考核的学生进行集中训练，内容包括：中式烹调师、中式面点师、公共营养师等第三方鉴定或行业资格认证。</w:t>
      </w:r>
    </w:p>
    <w:p>
      <w:pPr>
        <w:spacing w:line="480" w:lineRule="exact"/>
        <w:ind w:firstLine="480" w:firstLineChars="200"/>
        <w:jc w:val="left"/>
        <w:outlineLvl w:val="1"/>
        <w:rPr>
          <w:rStyle w:val="16"/>
          <w:rFonts w:hint="eastAsia"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教学要求：本课程采用实例制作为主体的教学方法；实训采用分组实践操作方式，老师逐一辅导点评，已达到相应等级考核标准。</w:t>
      </w:r>
    </w:p>
    <w:p>
      <w:pPr>
        <w:numPr>
          <w:ilvl w:val="0"/>
          <w:numId w:val="0"/>
        </w:numPr>
        <w:spacing w:line="480" w:lineRule="exact"/>
        <w:ind w:leftChars="200"/>
        <w:jc w:val="left"/>
        <w:outlineLvl w:val="1"/>
        <w:rPr>
          <w:rStyle w:val="16"/>
          <w:rFonts w:hint="default" w:ascii="宋体" w:hAnsi="宋体" w:eastAsia="宋体" w:cs="宋体"/>
          <w:b w:val="0"/>
          <w:bCs/>
          <w:sz w:val="24"/>
          <w:szCs w:val="24"/>
          <w:lang w:val="en-US" w:eastAsia="zh-CN"/>
        </w:rPr>
      </w:pPr>
      <w:r>
        <w:rPr>
          <w:rStyle w:val="16"/>
          <w:rFonts w:hint="eastAsia" w:ascii="宋体" w:hAnsi="宋体" w:eastAsia="宋体" w:cs="宋体"/>
          <w:b w:val="0"/>
          <w:bCs/>
          <w:sz w:val="24"/>
          <w:szCs w:val="24"/>
          <w:lang w:val="en-US" w:eastAsia="zh-CN"/>
        </w:rPr>
        <w:t>20.综合实践（648学时）</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（1）认知实习（8学时）</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课程目标：通过本环节训练，培养学生的团队意识、配合意识，激发学生的学习热情。引导学生做好学习及职业规划，明确自己的学习目标。</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课程内容：让学生了解专业的发展前景，专业课的具体种类、学习要求与方法、食品卫生与安全、团队协作与配合等。</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教学要求：课程主要采用培训形式，启发和引导学生对专业的认知。</w:t>
      </w:r>
    </w:p>
    <w:p>
      <w:pPr>
        <w:numPr>
          <w:ilvl w:val="0"/>
          <w:numId w:val="6"/>
        </w:numPr>
        <w:spacing w:line="480" w:lineRule="exact"/>
        <w:ind w:left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专业综合技能训练（160学时）</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课程目标：</w:t>
      </w:r>
      <w:r>
        <w:rPr>
          <w:rStyle w:val="16"/>
          <w:rFonts w:hint="default" w:ascii="宋体" w:hAnsi="宋体" w:eastAsia="宋体" w:cs="宋体"/>
          <w:b w:val="0"/>
          <w:bCs/>
          <w:color w:val="auto"/>
          <w:sz w:val="24"/>
          <w:szCs w:val="24"/>
          <w:lang w:val="en-US" w:eastAsia="zh-CN"/>
        </w:rPr>
        <w:t>通过本环节的训练，将专业人才培养方案中的核心技能融为一体，使学生对专业知识融会贯通，增强学生对整个专业体系的理解掌握与运用。</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课程内容：</w:t>
      </w:r>
      <w:r>
        <w:rPr>
          <w:rStyle w:val="16"/>
          <w:rFonts w:hint="default" w:ascii="宋体" w:hAnsi="宋体" w:eastAsia="宋体" w:cs="宋体"/>
          <w:b w:val="0"/>
          <w:bCs/>
          <w:color w:val="auto"/>
          <w:sz w:val="24"/>
          <w:szCs w:val="24"/>
          <w:lang w:val="en-US" w:eastAsia="zh-CN"/>
        </w:rPr>
        <w:t>以具体项目为载体（如</w:t>
      </w:r>
      <w:r>
        <w:rPr>
          <w:rStyle w:val="16"/>
          <w:rFonts w:hint="eastAsia" w:ascii="宋体" w:hAnsi="宋体" w:eastAsia="宋体" w:cs="宋体"/>
          <w:b w:val="0"/>
          <w:bCs/>
          <w:color w:val="auto"/>
          <w:sz w:val="24"/>
          <w:szCs w:val="24"/>
          <w:lang w:val="en-US" w:eastAsia="zh-CN"/>
        </w:rPr>
        <w:t>厨房厨政管理</w:t>
      </w:r>
      <w:r>
        <w:rPr>
          <w:rStyle w:val="16"/>
          <w:rFonts w:hint="default" w:ascii="宋体" w:hAnsi="宋体" w:eastAsia="宋体" w:cs="宋体"/>
          <w:b w:val="0"/>
          <w:bCs/>
          <w:color w:val="auto"/>
          <w:sz w:val="24"/>
          <w:szCs w:val="24"/>
          <w:lang w:val="en-US" w:eastAsia="zh-CN"/>
        </w:rPr>
        <w:t>、</w:t>
      </w:r>
      <w:r>
        <w:rPr>
          <w:rStyle w:val="16"/>
          <w:rFonts w:hint="eastAsia" w:ascii="宋体" w:hAnsi="宋体" w:eastAsia="宋体" w:cs="宋体"/>
          <w:b w:val="0"/>
          <w:bCs/>
          <w:color w:val="auto"/>
          <w:sz w:val="24"/>
          <w:szCs w:val="24"/>
          <w:lang w:val="en-US" w:eastAsia="zh-CN"/>
        </w:rPr>
        <w:t>厨房生产管理、营养配餐、宴席制作等</w:t>
      </w:r>
      <w:r>
        <w:rPr>
          <w:rStyle w:val="16"/>
          <w:rFonts w:hint="default" w:ascii="宋体" w:hAnsi="宋体" w:eastAsia="宋体" w:cs="宋体"/>
          <w:b w:val="0"/>
          <w:bCs/>
          <w:color w:val="auto"/>
          <w:sz w:val="24"/>
          <w:szCs w:val="24"/>
          <w:lang w:val="en-US" w:eastAsia="zh-CN"/>
        </w:rPr>
        <w:t>）将</w:t>
      </w:r>
      <w:r>
        <w:rPr>
          <w:rStyle w:val="16"/>
          <w:rFonts w:hint="eastAsia" w:ascii="宋体" w:hAnsi="宋体" w:eastAsia="宋体" w:cs="宋体"/>
          <w:b w:val="0"/>
          <w:bCs/>
          <w:color w:val="auto"/>
          <w:sz w:val="24"/>
          <w:szCs w:val="24"/>
          <w:lang w:val="en-US" w:eastAsia="zh-CN"/>
        </w:rPr>
        <w:t>烹调工艺与营养</w:t>
      </w:r>
      <w:r>
        <w:rPr>
          <w:rStyle w:val="16"/>
          <w:rFonts w:hint="default" w:ascii="宋体" w:hAnsi="宋体" w:eastAsia="宋体" w:cs="宋体"/>
          <w:b w:val="0"/>
          <w:bCs/>
          <w:color w:val="auto"/>
          <w:sz w:val="24"/>
          <w:szCs w:val="24"/>
          <w:lang w:val="en-US" w:eastAsia="zh-CN"/>
        </w:rPr>
        <w:t>专业的各门课程融合应用。</w:t>
      </w:r>
    </w:p>
    <w:p>
      <w:pPr>
        <w:spacing w:line="480" w:lineRule="exact"/>
        <w:ind w:firstLine="480" w:firstLine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教学要求：</w:t>
      </w:r>
      <w:r>
        <w:rPr>
          <w:rStyle w:val="16"/>
          <w:rFonts w:hint="default" w:ascii="宋体" w:hAnsi="宋体" w:eastAsia="宋体" w:cs="宋体"/>
          <w:b w:val="0"/>
          <w:bCs/>
          <w:color w:val="auto"/>
          <w:sz w:val="24"/>
          <w:szCs w:val="24"/>
          <w:lang w:val="en-US" w:eastAsia="zh-CN"/>
        </w:rPr>
        <w:t>专业综合训练强调专业综合能力及团队协调能力的培养，在训练过程中根据项目性质的不同来培养学生的对专业全面把握的能力，因此在实际执行过程中需要依据学生的训练过程发现的不足，及时补充相关专业知识，使学生对专业体系在毕业前更加清晰明了，为学生走上岗位奠定良好的基础。</w:t>
      </w:r>
    </w:p>
    <w:p>
      <w:pPr>
        <w:numPr>
          <w:ilvl w:val="0"/>
          <w:numId w:val="0"/>
        </w:numPr>
        <w:spacing w:line="480" w:lineRule="exact"/>
        <w:ind w:leftChars="200"/>
        <w:jc w:val="left"/>
        <w:outlineLvl w:val="1"/>
        <w:rPr>
          <w:rStyle w:val="16"/>
          <w:rFonts w:hint="eastAsia" w:ascii="宋体" w:hAnsi="宋体" w:eastAsia="宋体" w:cs="宋体"/>
          <w:b w:val="0"/>
          <w:bCs/>
          <w:color w:val="auto"/>
          <w:sz w:val="24"/>
          <w:szCs w:val="24"/>
          <w:lang w:val="en-US" w:eastAsia="zh-CN"/>
        </w:rPr>
      </w:pPr>
      <w:r>
        <w:rPr>
          <w:rStyle w:val="16"/>
          <w:rFonts w:hint="eastAsia" w:ascii="宋体" w:hAnsi="宋体" w:eastAsia="宋体" w:cs="宋体"/>
          <w:b w:val="0"/>
          <w:bCs/>
          <w:color w:val="auto"/>
          <w:sz w:val="24"/>
          <w:szCs w:val="24"/>
          <w:lang w:val="en-US" w:eastAsia="zh-CN"/>
        </w:rPr>
        <w:t>（3）顶岗实习（480学时）</w:t>
      </w:r>
    </w:p>
    <w:p>
      <w:pPr>
        <w:spacing w:line="480" w:lineRule="exact"/>
        <w:ind w:firstLine="480" w:firstLineChars="200"/>
        <w:jc w:val="left"/>
        <w:outlineLvl w:val="1"/>
        <w:rPr>
          <w:rStyle w:val="16"/>
          <w:rFonts w:hint="default" w:ascii="宋体" w:hAnsi="宋体" w:eastAsia="宋体" w:cs="宋体"/>
          <w:b w:val="0"/>
          <w:bCs/>
          <w:color w:val="auto"/>
          <w:sz w:val="24"/>
          <w:szCs w:val="24"/>
          <w:lang w:val="en-US" w:eastAsia="zh-CN"/>
        </w:rPr>
      </w:pPr>
      <w:r>
        <w:rPr>
          <w:rStyle w:val="16"/>
          <w:rFonts w:hint="default" w:ascii="宋体" w:hAnsi="宋体" w:eastAsia="宋体" w:cs="宋体"/>
          <w:b w:val="0"/>
          <w:bCs/>
          <w:color w:val="auto"/>
          <w:sz w:val="24"/>
          <w:szCs w:val="24"/>
          <w:lang w:val="en-US" w:eastAsia="zh-CN"/>
        </w:rPr>
        <w:t>课程目标：通过本课程的学习，即学生到实习单位参加与所学专业联系密切的岗位进行实习，能综合运用所学知识和技能，适应企业相关岗位工作的要求，培养岗位职业能力和职业素养，为正式上岗打下良好基础，增强学生就业能力。同时，结合岗位内容、工作流程、技术要求等，完成一篇实习总结。</w:t>
      </w:r>
    </w:p>
    <w:p>
      <w:pPr>
        <w:spacing w:line="480" w:lineRule="exact"/>
        <w:ind w:firstLine="480" w:firstLineChars="200"/>
        <w:jc w:val="left"/>
        <w:outlineLvl w:val="1"/>
        <w:rPr>
          <w:rStyle w:val="16"/>
          <w:rFonts w:hint="default" w:ascii="宋体" w:hAnsi="宋体" w:eastAsia="宋体" w:cs="宋体"/>
          <w:b w:val="0"/>
          <w:bCs/>
          <w:color w:val="auto"/>
          <w:sz w:val="24"/>
          <w:szCs w:val="24"/>
          <w:lang w:val="en-US" w:eastAsia="zh-CN"/>
        </w:rPr>
      </w:pPr>
      <w:r>
        <w:rPr>
          <w:rStyle w:val="16"/>
          <w:rFonts w:hint="default" w:ascii="宋体" w:hAnsi="宋体" w:eastAsia="宋体" w:cs="宋体"/>
          <w:b w:val="0"/>
          <w:bCs/>
          <w:color w:val="auto"/>
          <w:sz w:val="24"/>
          <w:szCs w:val="24"/>
          <w:lang w:val="en-US" w:eastAsia="zh-CN"/>
        </w:rPr>
        <w:t>课程内容：企业认识、岗位顶岗、实习总结。通过实践教学，使学生受到专业技术方面的综合训练，了解熟悉企业的运作、组织结构、规章制度和企业文化；掌握本专业岗位的典型工作岗位：</w:t>
      </w:r>
      <w:r>
        <w:rPr>
          <w:rStyle w:val="16"/>
          <w:rFonts w:hint="eastAsia" w:ascii="宋体" w:hAnsi="宋体" w:eastAsia="宋体" w:cs="宋体"/>
          <w:b w:val="0"/>
          <w:bCs/>
          <w:color w:val="auto"/>
          <w:sz w:val="24"/>
          <w:szCs w:val="24"/>
          <w:lang w:val="en-US" w:eastAsia="zh-CN"/>
        </w:rPr>
        <w:t>厨房管理</w:t>
      </w:r>
      <w:r>
        <w:rPr>
          <w:rStyle w:val="16"/>
          <w:rFonts w:hint="default" w:ascii="宋体" w:hAnsi="宋体" w:eastAsia="宋体" w:cs="宋体"/>
          <w:b w:val="0"/>
          <w:bCs/>
          <w:color w:val="auto"/>
          <w:sz w:val="24"/>
          <w:szCs w:val="24"/>
          <w:lang w:val="en-US" w:eastAsia="zh-CN"/>
        </w:rPr>
        <w:t>、</w:t>
      </w:r>
      <w:r>
        <w:rPr>
          <w:rStyle w:val="16"/>
          <w:rFonts w:hint="eastAsia" w:ascii="宋体" w:hAnsi="宋体" w:eastAsia="宋体" w:cs="宋体"/>
          <w:b w:val="0"/>
          <w:bCs/>
          <w:color w:val="auto"/>
          <w:sz w:val="24"/>
          <w:szCs w:val="24"/>
          <w:lang w:val="en-US" w:eastAsia="zh-CN"/>
        </w:rPr>
        <w:t>岗位操作</w:t>
      </w:r>
      <w:r>
        <w:rPr>
          <w:rStyle w:val="16"/>
          <w:rFonts w:hint="default" w:ascii="宋体" w:hAnsi="宋体" w:eastAsia="宋体" w:cs="宋体"/>
          <w:b w:val="0"/>
          <w:bCs/>
          <w:color w:val="auto"/>
          <w:sz w:val="24"/>
          <w:szCs w:val="24"/>
          <w:lang w:val="en-US" w:eastAsia="zh-CN"/>
        </w:rPr>
        <w:t>、</w:t>
      </w:r>
      <w:r>
        <w:rPr>
          <w:rStyle w:val="16"/>
          <w:rFonts w:hint="eastAsia" w:ascii="宋体" w:hAnsi="宋体" w:eastAsia="宋体" w:cs="宋体"/>
          <w:b w:val="0"/>
          <w:bCs/>
          <w:color w:val="auto"/>
          <w:sz w:val="24"/>
          <w:szCs w:val="24"/>
          <w:lang w:val="en-US" w:eastAsia="zh-CN"/>
        </w:rPr>
        <w:t>餐饮</w:t>
      </w:r>
      <w:r>
        <w:rPr>
          <w:rStyle w:val="16"/>
          <w:rFonts w:hint="default" w:ascii="宋体" w:hAnsi="宋体" w:eastAsia="宋体" w:cs="宋体"/>
          <w:b w:val="0"/>
          <w:bCs/>
          <w:color w:val="auto"/>
          <w:sz w:val="24"/>
          <w:szCs w:val="24"/>
          <w:lang w:val="en-US" w:eastAsia="zh-CN"/>
        </w:rPr>
        <w:t>营销等工作等工作岗位工作能力，同时得到劳动纪律、安全教育、职业道德教育和专业教育等全面教育。</w:t>
      </w:r>
    </w:p>
    <w:p>
      <w:pPr>
        <w:spacing w:line="480" w:lineRule="exact"/>
        <w:ind w:firstLine="480" w:firstLineChars="200"/>
        <w:jc w:val="left"/>
        <w:outlineLvl w:val="1"/>
        <w:rPr>
          <w:rStyle w:val="16"/>
          <w:rFonts w:hint="default" w:ascii="宋体" w:hAnsi="宋体" w:eastAsia="宋体" w:cs="宋体"/>
          <w:b w:val="0"/>
          <w:bCs/>
          <w:color w:val="auto"/>
          <w:sz w:val="24"/>
          <w:szCs w:val="24"/>
          <w:lang w:val="en-US" w:eastAsia="zh-CN"/>
        </w:rPr>
        <w:sectPr>
          <w:footerReference r:id="rId3" w:type="default"/>
          <w:pgSz w:w="11906" w:h="16838"/>
          <w:pgMar w:top="1440" w:right="1800" w:bottom="1440" w:left="1800" w:header="851" w:footer="992" w:gutter="0"/>
          <w:cols w:space="425" w:num="1"/>
          <w:docGrid w:type="lines" w:linePitch="312" w:charSpace="0"/>
        </w:sectPr>
      </w:pPr>
      <w:r>
        <w:rPr>
          <w:rStyle w:val="16"/>
          <w:rFonts w:hint="default" w:ascii="宋体" w:hAnsi="宋体" w:eastAsia="宋体" w:cs="宋体"/>
          <w:b w:val="0"/>
          <w:bCs/>
          <w:color w:val="auto"/>
          <w:sz w:val="24"/>
          <w:szCs w:val="24"/>
          <w:lang w:val="en-US" w:eastAsia="zh-CN"/>
        </w:rPr>
        <w:t>教学要求：安排校内指导教师和企业指导教师进行双重指导，校企双方加强实习过程监控和考核，双方指导教师共同完成学生考核与评价。实习期间需指导学生在实习期间的工作记录和资料的收集，实习内容的思考、分析和评价，实习中的收获、疑问和行动计划；指导学生积极参与企业项目特别是技术改造；指导学生在实习结束时完成一篇实习总结或技改方案等；指导学生实践技能和综合职业素养的培养。</w:t>
      </w:r>
    </w:p>
    <w:p>
      <w:pPr>
        <w:numPr>
          <w:ilvl w:val="0"/>
          <w:numId w:val="7"/>
        </w:numPr>
        <w:adjustRightInd w:val="0"/>
        <w:spacing w:line="560" w:lineRule="exact"/>
        <w:ind w:firstLine="482" w:firstLineChars="200"/>
        <w:rPr>
          <w:rFonts w:ascii="黑体" w:hAnsi="黑体" w:eastAsia="黑体"/>
          <w:b/>
          <w:sz w:val="24"/>
          <w:szCs w:val="24"/>
        </w:rPr>
      </w:pPr>
      <w:r>
        <w:rPr>
          <w:rFonts w:ascii="黑体" w:hAnsi="黑体" w:eastAsia="黑体"/>
          <w:b/>
          <w:sz w:val="24"/>
          <w:szCs w:val="24"/>
        </w:rPr>
        <w:t>教学进程总体安排</w:t>
      </w:r>
    </w:p>
    <w:p>
      <w:pPr>
        <w:numPr>
          <w:ilvl w:val="0"/>
          <w:numId w:val="0"/>
        </w:numPr>
        <w:adjustRightInd w:val="0"/>
        <w:spacing w:line="56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表</w:t>
      </w: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lang w:eastAsia="zh-CN"/>
        </w:rPr>
        <w:t>：教学进程安排表</w:t>
      </w:r>
    </w:p>
    <w:tbl>
      <w:tblPr>
        <w:tblStyle w:val="13"/>
        <w:tblW w:w="498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615"/>
        <w:gridCol w:w="45"/>
        <w:gridCol w:w="480"/>
        <w:gridCol w:w="2506"/>
        <w:gridCol w:w="715"/>
        <w:gridCol w:w="200"/>
        <w:gridCol w:w="515"/>
        <w:gridCol w:w="715"/>
        <w:gridCol w:w="734"/>
        <w:gridCol w:w="742"/>
        <w:gridCol w:w="742"/>
        <w:gridCol w:w="742"/>
        <w:gridCol w:w="742"/>
        <w:gridCol w:w="364"/>
        <w:gridCol w:w="378"/>
        <w:gridCol w:w="745"/>
        <w:gridCol w:w="825"/>
        <w:gridCol w:w="825"/>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课程类别</w:t>
            </w:r>
          </w:p>
        </w:tc>
        <w:tc>
          <w:tcPr>
            <w:tcW w:w="18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序号</w:t>
            </w:r>
          </w:p>
        </w:tc>
        <w:tc>
          <w:tcPr>
            <w:tcW w:w="8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课程名称</w:t>
            </w:r>
          </w:p>
        </w:tc>
        <w:tc>
          <w:tcPr>
            <w:tcW w:w="75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课时分配</w:t>
            </w:r>
          </w:p>
        </w:tc>
        <w:tc>
          <w:tcPr>
            <w:tcW w:w="2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学</w:t>
            </w:r>
            <w:r>
              <w:rPr>
                <w:rFonts w:hint="eastAsia" w:ascii="宋体" w:hAnsi="宋体" w:eastAsia="宋体" w:cs="宋体"/>
                <w:b/>
                <w:bCs/>
                <w:i w:val="0"/>
                <w:iCs w:val="0"/>
                <w:color w:val="000000"/>
                <w:kern w:val="0"/>
                <w:sz w:val="21"/>
                <w:szCs w:val="21"/>
                <w:u w:val="none"/>
                <w:lang w:val="en-US" w:eastAsia="zh-CN" w:bidi="ar"/>
              </w:rPr>
              <w:br w:type="textWrapping"/>
            </w:r>
            <w:r>
              <w:rPr>
                <w:rFonts w:hint="eastAsia" w:ascii="宋体" w:hAnsi="宋体" w:eastAsia="宋体" w:cs="宋体"/>
                <w:b/>
                <w:bCs/>
                <w:i w:val="0"/>
                <w:iCs w:val="0"/>
                <w:color w:val="000000"/>
                <w:kern w:val="0"/>
                <w:sz w:val="21"/>
                <w:szCs w:val="21"/>
                <w:u w:val="none"/>
                <w:lang w:val="en-US" w:eastAsia="zh-CN" w:bidi="ar"/>
              </w:rPr>
              <w:t>分</w:t>
            </w:r>
          </w:p>
        </w:tc>
        <w:tc>
          <w:tcPr>
            <w:tcW w:w="1576"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每学期教学周数及周学时分配</w:t>
            </w:r>
          </w:p>
        </w:tc>
        <w:tc>
          <w:tcPr>
            <w:tcW w:w="93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18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理论</w:t>
            </w:r>
          </w:p>
        </w:tc>
        <w:tc>
          <w:tcPr>
            <w:tcW w:w="25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实践</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六</w:t>
            </w:r>
          </w:p>
        </w:tc>
        <w:tc>
          <w:tcPr>
            <w:tcW w:w="58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方式</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18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8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17周</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18周</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17周</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18周</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18周</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18周</w:t>
            </w:r>
          </w:p>
        </w:tc>
        <w:tc>
          <w:tcPr>
            <w:tcW w:w="5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公共基础课</w:t>
            </w: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高职应用数学</w:t>
            </w:r>
            <w:r>
              <w:rPr>
                <w:rStyle w:val="32"/>
                <w:rFonts w:eastAsia="宋体"/>
                <w:lang w:val="en-US" w:eastAsia="zh-CN" w:bidi="ar"/>
              </w:rPr>
              <w:t>I</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高职实用英语</w:t>
            </w:r>
            <w:r>
              <w:rPr>
                <w:rStyle w:val="32"/>
                <w:rFonts w:eastAsia="宋体"/>
                <w:lang w:val="en-US" w:eastAsia="zh-CN" w:bidi="ar"/>
              </w:rPr>
              <w:t>I</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r>
              <w:rPr>
                <w:rStyle w:val="32"/>
                <w:rFonts w:eastAsia="宋体"/>
                <w:lang w:val="en-US" w:eastAsia="zh-CN" w:bidi="ar"/>
              </w:rPr>
              <w:t>/</w:t>
            </w:r>
            <w:r>
              <w:rPr>
                <w:rFonts w:hint="eastAsia" w:ascii="宋体" w:hAnsi="宋体" w:eastAsia="宋体" w:cs="宋体"/>
                <w:i w:val="0"/>
                <w:iCs w:val="0"/>
                <w:color w:val="000000"/>
                <w:kern w:val="0"/>
                <w:sz w:val="21"/>
                <w:szCs w:val="21"/>
                <w:u w:val="none"/>
                <w:lang w:val="en-US" w:eastAsia="zh-CN" w:bidi="ar"/>
              </w:rPr>
              <w:t>项目测试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计算机应用基础（非）</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考证</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思想道德与法治</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r>
              <w:rPr>
                <w:rStyle w:val="32"/>
                <w:rFonts w:eastAsia="宋体"/>
                <w:lang w:val="en-US" w:eastAsia="zh-CN" w:bidi="ar"/>
              </w:rPr>
              <w:t>+</w:t>
            </w: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毛泽东思想和中国特色社会主义理论体系概论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r>
              <w:rPr>
                <w:rStyle w:val="32"/>
                <w:rFonts w:eastAsia="宋体"/>
                <w:lang w:val="en-US" w:eastAsia="zh-CN" w:bidi="ar"/>
              </w:rPr>
              <w:t>+</w:t>
            </w: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体育</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107</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r>
              <w:rPr>
                <w:rStyle w:val="32"/>
                <w:rFonts w:eastAsia="宋体"/>
                <w:lang w:val="en-US" w:eastAsia="zh-CN" w:bidi="ar"/>
              </w:rPr>
              <w:t>+</w:t>
            </w:r>
            <w:r>
              <w:rPr>
                <w:rFonts w:hint="eastAsia" w:ascii="宋体" w:hAnsi="宋体" w:eastAsia="宋体" w:cs="宋体"/>
                <w:i w:val="0"/>
                <w:iCs w:val="0"/>
                <w:color w:val="000000"/>
                <w:kern w:val="0"/>
                <w:sz w:val="21"/>
                <w:szCs w:val="21"/>
                <w:u w:val="none"/>
                <w:lang w:val="en-US" w:eastAsia="zh-CN" w:bidi="ar"/>
              </w:rPr>
              <w:t>项目测试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创新创业基础</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分阶段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心理健康</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大学生职业发展与就业指导</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形势与政策</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项目测试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军事理论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网络</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优秀传统文化</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网络</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入学教育及军训</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9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劳动教育</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7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小计（非）</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421</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625</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35.5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274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176</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red"/>
                <w:u w:val="none"/>
                <w:lang w:val="en-US"/>
              </w:rPr>
            </w:pPr>
            <w:r>
              <w:rPr>
                <w:rFonts w:hint="eastAsia" w:ascii="宋体" w:hAnsi="宋体" w:eastAsia="宋体" w:cs="宋体"/>
                <w:b/>
                <w:bCs/>
                <w:i w:val="0"/>
                <w:iCs w:val="0"/>
                <w:color w:val="000000"/>
                <w:kern w:val="0"/>
                <w:sz w:val="21"/>
                <w:szCs w:val="21"/>
                <w:highlight w:val="none"/>
                <w:u w:val="none"/>
                <w:lang w:val="en-US" w:eastAsia="zh-CN" w:bidi="ar"/>
              </w:rPr>
              <w:t>112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47</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16</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0</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highlight w:val="red"/>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red"/>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课</w:t>
            </w:r>
          </w:p>
        </w:tc>
        <w:tc>
          <w:tcPr>
            <w:tcW w:w="2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课</w:t>
            </w: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中国烹饪基本功训练</w:t>
            </w:r>
          </w:p>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（中餐）</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中国烹饪基本功训练</w:t>
            </w:r>
          </w:p>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（面点）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烹调工艺学</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中国烹饪概论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烹饪原料学</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面点工艺学</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34</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34</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nil"/>
              <w:left w:val="nil"/>
              <w:bottom w:val="nil"/>
              <w:right w:val="nil"/>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现代厨房生产与管理</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52</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52</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营养与配餐</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52</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70</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宴席设计与菜点开发</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none"/>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笔试</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期末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886"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食品雕刻技艺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87</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62"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艺术拼盘</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none"/>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冷菜制作</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none"/>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9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311</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631</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136</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198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red"/>
                <w:u w:val="none"/>
                <w:lang w:val="en-US"/>
              </w:rPr>
            </w:pPr>
            <w:r>
              <w:rPr>
                <w:rFonts w:hint="eastAsia" w:ascii="宋体" w:hAnsi="宋体" w:eastAsia="宋体" w:cs="宋体"/>
                <w:b/>
                <w:bCs/>
                <w:i w:val="0"/>
                <w:iCs w:val="0"/>
                <w:color w:val="000000"/>
                <w:kern w:val="0"/>
                <w:sz w:val="21"/>
                <w:szCs w:val="21"/>
                <w:highlight w:val="none"/>
                <w:u w:val="none"/>
                <w:lang w:val="en-US" w:eastAsia="zh-CN" w:bidi="ar"/>
              </w:rPr>
              <w:t>153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144</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核心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课程</w:t>
            </w: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中餐烹调基础</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red"/>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1"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中餐热菜制作</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51</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51</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red"/>
                <w:u w:val="none"/>
              </w:rPr>
            </w:pPr>
            <w:r>
              <w:rPr>
                <w:rFonts w:hint="eastAsia" w:ascii="宋体" w:hAnsi="宋体" w:eastAsia="宋体" w:cs="宋体"/>
                <w:i w:val="0"/>
                <w:iCs w:val="0"/>
                <w:color w:val="000000"/>
                <w:kern w:val="0"/>
                <w:sz w:val="21"/>
                <w:szCs w:val="21"/>
                <w:u w:val="none"/>
                <w:lang w:val="en-US" w:eastAsia="zh-CN" w:bidi="ar"/>
              </w:rPr>
              <w:t>17*3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八大菜系制作</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86</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red"/>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中式面点技艺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78</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78</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9*3</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蛋糕制作技艺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51</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kern w:val="0"/>
                <w:sz w:val="21"/>
                <w:szCs w:val="21"/>
                <w:u w:val="none"/>
                <w:lang w:val="en-US" w:eastAsia="zh-CN" w:bidi="ar"/>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面包制作技艺</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kern w:val="0"/>
                <w:sz w:val="21"/>
                <w:szCs w:val="21"/>
                <w:u w:val="none"/>
                <w:lang w:val="en-US" w:eastAsia="zh-CN" w:bidi="ar"/>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18*3</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18"/>
                <w:szCs w:val="18"/>
                <w:u w:val="none"/>
                <w:lang w:eastAsia="zh-CN"/>
              </w:rPr>
              <w:t>职业技能训练</w:t>
            </w: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中国名菜名点</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highlight w:val="yellow"/>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职业技能鉴定（1+X）</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实践</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综合实践</w:t>
            </w: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认知实习</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考查</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专业综合技能训练</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（或跟岗实习）</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实习报告</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8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8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顶岗实习</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480</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8*20</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16*20</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实习报告</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随堂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29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小计</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1072</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1080</w:t>
            </w: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49</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54</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bidi="ar"/>
              </w:rPr>
              <w:t>153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225</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336</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7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周课时</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2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25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24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25 </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23 </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20 </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47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总课时</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940</w:t>
            </w:r>
          </w:p>
        </w:tc>
        <w:tc>
          <w:tcPr>
            <w:tcW w:w="25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1897</w:t>
            </w:r>
          </w:p>
        </w:tc>
        <w:tc>
          <w:tcPr>
            <w:tcW w:w="2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2837</w:t>
            </w:r>
          </w:p>
        </w:tc>
        <w:tc>
          <w:tcPr>
            <w:tcW w:w="2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123</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428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418</w:t>
            </w:r>
          </w:p>
        </w:tc>
        <w:tc>
          <w:tcPr>
            <w:tcW w:w="2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416</w:t>
            </w:r>
          </w:p>
        </w:tc>
        <w:tc>
          <w:tcPr>
            <w:tcW w:w="26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352</w:t>
            </w:r>
          </w:p>
        </w:tc>
        <w:tc>
          <w:tcPr>
            <w:tcW w:w="2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320</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2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第二课堂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1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类别</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序号</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项目分类</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项目内容</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认定依据</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学时</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学分</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both"/>
              <w:rPr>
                <w:rFonts w:hint="eastAsia" w:ascii="宋体" w:hAnsi="宋体" w:cs="宋体" w:eastAsiaTheme="minorEastAsia"/>
                <w:b/>
                <w:kern w:val="0"/>
                <w:sz w:val="24"/>
                <w:szCs w:val="22"/>
                <w:lang w:val="en-US" w:eastAsia="zh-CN" w:bidi="ar-SA"/>
              </w:rPr>
            </w:pPr>
            <w:r>
              <w:rPr>
                <w:rFonts w:hint="eastAsia" w:ascii="宋体" w:hAnsi="宋体" w:cs="宋体"/>
                <w:b/>
                <w:kern w:val="0"/>
                <w:sz w:val="24"/>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14"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1.思想政治与文化素养提升</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思政与道德</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经学院认定的各项思想引领、志愿公益等活动</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活动记录</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Cs w:val="21"/>
                <w:highlight w:val="none"/>
                <w:lang w:val="en-US" w:eastAsia="zh-CN"/>
              </w:rPr>
              <w:t>100</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9分</w:t>
            </w:r>
          </w:p>
        </w:tc>
        <w:tc>
          <w:tcPr>
            <w:tcW w:w="350" w:type="pct"/>
            <w:vMerge w:val="restart"/>
            <w:tcBorders>
              <w:top w:val="single" w:color="000000" w:sz="4" w:space="0"/>
              <w:left w:val="single" w:color="000000" w:sz="4" w:space="0"/>
              <w:right w:val="single" w:color="000000" w:sz="4" w:space="0"/>
            </w:tcBorders>
            <w:shd w:val="clear" w:color="auto" w:fill="auto"/>
            <w:noWrap/>
            <w:vAlign w:val="center"/>
          </w:tcPr>
          <w:p>
            <w:pPr>
              <w:widowControl/>
              <w:jc w:val="left"/>
              <w:rPr>
                <w:rFonts w:hint="eastAsia" w:ascii="宋体" w:hAnsi="宋体" w:eastAsia="宋体" w:cs="宋体"/>
                <w:i w:val="0"/>
                <w:iCs w:val="0"/>
                <w:color w:val="333333"/>
                <w:sz w:val="21"/>
                <w:szCs w:val="21"/>
                <w:u w:val="none"/>
              </w:rPr>
            </w:pPr>
            <w:r>
              <w:rPr>
                <w:rFonts w:hint="eastAsia" w:ascii="宋体" w:hAnsi="宋体" w:cs="宋体"/>
                <w:kern w:val="0"/>
                <w:sz w:val="24"/>
                <w:lang w:val="en-US" w:eastAsia="zh-CN"/>
              </w:rPr>
              <w:t>项目12.3学分可互通，其中项目1至少获得5学分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1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文化艺体</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经学院认定的各项文化活动、艺体活动等</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活动记录</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60</w:t>
            </w: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trPr>
        <w:tc>
          <w:tcPr>
            <w:tcW w:w="41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人文素质选修课</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包括学院统一征集认定的人文素质选修课程等。</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考核结果</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80</w:t>
            </w: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14"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2.专业技能提升</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技能竞赛</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包括学院组织开展的专业（职业）技能竞赛或校级以上的各类专业（职业）技能竞赛。</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cs="宋体" w:hAnsiTheme="minorHAnsi" w:eastAsiaTheme="minorEastAsia"/>
                <w:kern w:val="0"/>
                <w:sz w:val="21"/>
                <w:szCs w:val="21"/>
                <w:lang w:val="en-US" w:eastAsia="zh-CN" w:bidi="ar-SA"/>
              </w:rPr>
            </w:pPr>
            <w:r>
              <w:rPr>
                <w:rFonts w:hint="eastAsia" w:ascii="宋体" w:hAnsi="宋体" w:cs="宋体"/>
                <w:kern w:val="0"/>
                <w:szCs w:val="21"/>
              </w:rPr>
              <w:t>证书</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highlight w:val="none"/>
                <w:lang w:val="en-US" w:eastAsia="zh-CN" w:bidi="ar-SA"/>
              </w:rPr>
            </w:pPr>
            <w:r>
              <w:rPr>
                <w:rFonts w:hint="eastAsia" w:ascii="宋体" w:hAnsi="宋体" w:cs="宋体"/>
                <w:kern w:val="0"/>
                <w:szCs w:val="21"/>
                <w:highlight w:val="none"/>
                <w:lang w:val="en-US" w:eastAsia="zh-CN"/>
              </w:rPr>
              <w:t>80</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11分</w:t>
            </w:r>
          </w:p>
        </w:tc>
        <w:tc>
          <w:tcPr>
            <w:tcW w:w="350" w:type="pct"/>
            <w:vMerge w:val="restart"/>
            <w:tcBorders>
              <w:top w:val="single" w:color="000000" w:sz="4" w:space="0"/>
              <w:left w:val="single" w:color="000000" w:sz="4" w:space="0"/>
              <w:right w:val="single" w:color="000000" w:sz="4" w:space="0"/>
            </w:tcBorders>
            <w:shd w:val="clear" w:color="auto" w:fill="auto"/>
            <w:noWrap/>
            <w:vAlign w:val="center"/>
          </w:tcPr>
          <w:p>
            <w:pPr>
              <w:widowControl/>
              <w:jc w:val="left"/>
              <w:rPr>
                <w:rFonts w:hint="eastAsia" w:ascii="宋体" w:cs="宋体" w:hAnsiTheme="minorHAnsi" w:eastAsiaTheme="minorEastAsia"/>
                <w:kern w:val="0"/>
                <w:sz w:val="24"/>
                <w:szCs w:val="22"/>
                <w:lang w:val="en-US" w:eastAsia="zh-CN" w:bidi="ar-SA"/>
              </w:rPr>
            </w:pPr>
            <w:r>
              <w:rPr>
                <w:rFonts w:hint="eastAsia" w:ascii="宋体" w:cs="宋体"/>
                <w:kern w:val="0"/>
                <w:sz w:val="24"/>
                <w:lang w:val="en-US" w:eastAsia="zh-CN"/>
              </w:rPr>
              <w:t>项目4至项目8学分可互通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1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技能培训</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包括学院组织开展的专业（职业）技能培训，职业技能等级证书（1+X证书）。</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证书</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80</w:t>
            </w: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1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专业社团</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加入经学院批准成立的专业社团并积极参与社团活动。</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活动记录</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40</w:t>
            </w: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14"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3.创新创业能力提升</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创新训练</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包括学院组织开展的创新实践活动，金点子与金手指竞赛等。</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活动记录</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40</w:t>
            </w: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1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1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创业训练</w:t>
            </w:r>
          </w:p>
        </w:tc>
        <w:tc>
          <w:tcPr>
            <w:tcW w:w="187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包括学院组织开展的各类创业训练活动各院校及以上的互联网+创新创业大赛等。</w:t>
            </w:r>
          </w:p>
        </w:tc>
        <w:tc>
          <w:tcPr>
            <w:tcW w:w="39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rPr>
              <w:t>活动记录</w:t>
            </w:r>
          </w:p>
        </w:tc>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eastAsia" w:ascii="宋体" w:hAnsi="宋体" w:cs="宋体" w:eastAsiaTheme="minorEastAsia"/>
                <w:kern w:val="0"/>
                <w:sz w:val="21"/>
                <w:szCs w:val="21"/>
                <w:lang w:val="en-US" w:eastAsia="zh-CN" w:bidi="ar-SA"/>
              </w:rPr>
            </w:pPr>
            <w:r>
              <w:rPr>
                <w:rFonts w:hint="eastAsia" w:ascii="宋体" w:hAnsi="宋体" w:cs="宋体"/>
                <w:kern w:val="0"/>
                <w:szCs w:val="21"/>
                <w:lang w:val="en-US" w:eastAsia="zh-CN"/>
              </w:rPr>
              <w:t>20</w:t>
            </w: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350" w:type="pct"/>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4065" w:type="pct"/>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58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20分</w:t>
            </w:r>
          </w:p>
        </w:tc>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bl>
    <w:p>
      <w:pPr>
        <w:pBdr>
          <w:top w:val="dotDash" w:color="auto" w:sz="4" w:space="1"/>
          <w:left w:val="dotDash" w:color="auto" w:sz="4" w:space="4"/>
          <w:bottom w:val="dotDash" w:color="auto" w:sz="4" w:space="1"/>
          <w:right w:val="dotDash" w:color="auto" w:sz="4" w:space="4"/>
        </w:pBdr>
        <w:adjustRightInd w:val="0"/>
        <w:spacing w:line="560" w:lineRule="exact"/>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numPr>
          <w:ilvl w:val="0"/>
          <w:numId w:val="0"/>
        </w:numPr>
        <w:adjustRightInd w:val="0"/>
        <w:spacing w:line="560" w:lineRule="exact"/>
        <w:jc w:val="center"/>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表</w:t>
      </w: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lang w:eastAsia="zh-CN"/>
        </w:rPr>
        <w:t>：各类课程学时分配比例</w:t>
      </w:r>
    </w:p>
    <w:tbl>
      <w:tblPr>
        <w:tblStyle w:val="14"/>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495"/>
        <w:gridCol w:w="1161"/>
        <w:gridCol w:w="1161"/>
        <w:gridCol w:w="1161"/>
        <w:gridCol w:w="1161"/>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712" w:type="dxa"/>
            <w:gridSpan w:val="2"/>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课程类型</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理论课时</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实践课时</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小计</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学分</w:t>
            </w:r>
          </w:p>
        </w:tc>
        <w:tc>
          <w:tcPr>
            <w:tcW w:w="1163"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gridSpan w:val="2"/>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公共基础课</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461</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265</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726</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40.5</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highlight w:val="red"/>
                <w:lang w:val="en-US"/>
              </w:rPr>
            </w:pPr>
            <w:r>
              <w:rPr>
                <w:rFonts w:hint="eastAsia" w:ascii="宋体" w:hAnsi="宋体" w:eastAsia="宋体" w:cs="宋体"/>
                <w:i w:val="0"/>
                <w:iCs w:val="0"/>
                <w:color w:val="000000"/>
                <w:kern w:val="0"/>
                <w:sz w:val="21"/>
                <w:szCs w:val="21"/>
                <w:u w:val="none"/>
                <w:lang w:val="en-US" w:eastAsia="zh-CN" w:bidi="ar"/>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gridSpan w:val="2"/>
            <w:vAlign w:val="center"/>
          </w:tcPr>
          <w:p>
            <w:pPr>
              <w:keepNext w:val="0"/>
              <w:keepLines w:val="0"/>
              <w:widowControl/>
              <w:suppressLineNumbers w:val="0"/>
              <w:spacing w:line="360" w:lineRule="auto"/>
              <w:jc w:val="center"/>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选修课</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160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240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400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i w:val="0"/>
                <w:iCs w:val="0"/>
                <w:color w:val="000000"/>
                <w:kern w:val="0"/>
                <w:sz w:val="21"/>
                <w:szCs w:val="21"/>
                <w:u w:val="none"/>
                <w:lang w:val="en-US" w:eastAsia="zh-CN" w:bidi="ar"/>
              </w:rPr>
              <w:t>20</w:t>
            </w:r>
          </w:p>
        </w:tc>
        <w:tc>
          <w:tcPr>
            <w:tcW w:w="1163"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restart"/>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专业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（技能）课</w:t>
            </w:r>
          </w:p>
        </w:tc>
        <w:tc>
          <w:tcPr>
            <w:tcW w:w="1495"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专业基础课</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311</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320</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631</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33.5</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color w:val="auto"/>
                <w:szCs w:val="21"/>
                <w:highlight w:val="red"/>
                <w:lang w:val="en-US"/>
              </w:rPr>
            </w:pPr>
            <w:r>
              <w:rPr>
                <w:rFonts w:hint="eastAsia" w:ascii="宋体" w:hAnsi="宋体" w:eastAsia="宋体" w:cs="宋体"/>
                <w:i w:val="0"/>
                <w:iCs w:val="0"/>
                <w:color w:val="000000"/>
                <w:kern w:val="0"/>
                <w:sz w:val="21"/>
                <w:szCs w:val="21"/>
                <w:u w:val="none"/>
                <w:lang w:val="en-US" w:eastAsia="zh-CN" w:bidi="ar"/>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vAlign w:val="center"/>
          </w:tcPr>
          <w:p>
            <w:pPr>
              <w:spacing w:line="360" w:lineRule="auto"/>
              <w:jc w:val="center"/>
              <w:rPr>
                <w:rFonts w:hint="eastAsia" w:ascii="宋体" w:hAnsi="宋体" w:eastAsia="宋体" w:cs="宋体"/>
                <w:b w:val="0"/>
                <w:bCs/>
                <w:szCs w:val="21"/>
              </w:rPr>
            </w:pPr>
          </w:p>
        </w:tc>
        <w:tc>
          <w:tcPr>
            <w:tcW w:w="1495"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专业核心课</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0</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342</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342</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13</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color w:val="auto"/>
                <w:szCs w:val="21"/>
                <w:highlight w:val="red"/>
                <w:lang w:val="en-US"/>
              </w:rPr>
            </w:pPr>
            <w:r>
              <w:rPr>
                <w:rFonts w:hint="eastAsia" w:ascii="宋体" w:hAnsi="宋体" w:eastAsia="宋体" w:cs="宋体"/>
                <w:i w:val="0"/>
                <w:iCs w:val="0"/>
                <w:color w:val="000000"/>
                <w:kern w:val="0"/>
                <w:sz w:val="21"/>
                <w:szCs w:val="21"/>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vAlign w:val="center"/>
          </w:tcPr>
          <w:p>
            <w:pPr>
              <w:spacing w:line="360" w:lineRule="auto"/>
              <w:jc w:val="center"/>
              <w:rPr>
                <w:rFonts w:hint="eastAsia" w:ascii="宋体" w:hAnsi="宋体" w:eastAsia="宋体" w:cs="宋体"/>
                <w:b w:val="0"/>
                <w:bCs/>
                <w:szCs w:val="21"/>
              </w:rPr>
            </w:pPr>
          </w:p>
        </w:tc>
        <w:tc>
          <w:tcPr>
            <w:tcW w:w="1495"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职业技能训练</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90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90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3.5</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highlight w:val="yellow"/>
                <w:lang w:val="en-US"/>
              </w:rPr>
            </w:pPr>
            <w:r>
              <w:rPr>
                <w:rFonts w:hint="eastAsia" w:ascii="宋体" w:hAnsi="宋体" w:eastAsia="宋体" w:cs="宋体"/>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Merge w:val="continue"/>
            <w:vAlign w:val="center"/>
          </w:tcPr>
          <w:p>
            <w:pPr>
              <w:spacing w:line="360" w:lineRule="auto"/>
              <w:jc w:val="center"/>
              <w:rPr>
                <w:rFonts w:hint="eastAsia" w:ascii="宋体" w:hAnsi="宋体" w:eastAsia="宋体" w:cs="宋体"/>
                <w:b w:val="0"/>
                <w:bCs/>
                <w:szCs w:val="21"/>
              </w:rPr>
            </w:pPr>
          </w:p>
        </w:tc>
        <w:tc>
          <w:tcPr>
            <w:tcW w:w="1495"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综合实践</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8</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640</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648</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32.5</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highlight w:val="yellow"/>
                <w:lang w:val="en-US"/>
              </w:rPr>
            </w:pPr>
            <w:r>
              <w:rPr>
                <w:rFonts w:hint="eastAsia" w:ascii="宋体" w:hAnsi="宋体" w:eastAsia="宋体" w:cs="宋体"/>
                <w:i w:val="0"/>
                <w:iCs w:val="0"/>
                <w:color w:val="000000"/>
                <w:kern w:val="0"/>
                <w:sz w:val="21"/>
                <w:szCs w:val="21"/>
                <w:u w:val="none"/>
                <w:lang w:val="en-US" w:eastAsia="zh-CN" w:bidi="ar"/>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gridSpan w:val="2"/>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合计</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rPr>
            </w:pPr>
            <w:r>
              <w:rPr>
                <w:rFonts w:hint="eastAsia" w:ascii="宋体" w:hAnsi="宋体" w:eastAsia="宋体" w:cs="宋体"/>
                <w:i w:val="0"/>
                <w:iCs w:val="0"/>
                <w:color w:val="000000"/>
                <w:kern w:val="0"/>
                <w:sz w:val="21"/>
                <w:szCs w:val="21"/>
                <w:u w:val="none"/>
                <w:lang w:val="en-US" w:eastAsia="zh-CN" w:bidi="ar"/>
              </w:rPr>
              <w:t>940</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rPr>
            </w:pPr>
            <w:r>
              <w:rPr>
                <w:rFonts w:hint="eastAsia" w:ascii="宋体" w:hAnsi="宋体" w:eastAsia="宋体" w:cs="宋体"/>
                <w:i w:val="0"/>
                <w:iCs w:val="0"/>
                <w:color w:val="000000"/>
                <w:kern w:val="0"/>
                <w:sz w:val="21"/>
                <w:szCs w:val="21"/>
                <w:u w:val="none"/>
                <w:lang w:val="en-US" w:eastAsia="zh-CN" w:bidi="ar"/>
              </w:rPr>
              <w:t>1897</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rPr>
            </w:pPr>
            <w:r>
              <w:rPr>
                <w:rFonts w:hint="eastAsia" w:ascii="宋体" w:hAnsi="宋体" w:eastAsia="宋体" w:cs="宋体"/>
                <w:i w:val="0"/>
                <w:iCs w:val="0"/>
                <w:color w:val="000000"/>
                <w:kern w:val="0"/>
                <w:sz w:val="21"/>
                <w:szCs w:val="21"/>
                <w:u w:val="none"/>
                <w:lang w:val="en-US" w:eastAsia="zh-CN" w:bidi="ar"/>
              </w:rPr>
              <w:t>2837</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rPr>
            </w:pPr>
            <w:r>
              <w:rPr>
                <w:rFonts w:hint="eastAsia" w:ascii="宋体" w:hAnsi="宋体" w:eastAsia="宋体" w:cs="宋体"/>
                <w:i w:val="0"/>
                <w:iCs w:val="0"/>
                <w:color w:val="000000"/>
                <w:kern w:val="0"/>
                <w:sz w:val="21"/>
                <w:szCs w:val="21"/>
                <w:u w:val="none"/>
                <w:lang w:val="en-US" w:eastAsia="zh-CN" w:bidi="ar"/>
              </w:rPr>
              <w:t>143</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highlight w:val="yellow"/>
                <w:lang w:val="en-US" w:eastAsia="zh-CN"/>
              </w:rPr>
            </w:pPr>
            <w:r>
              <w:rPr>
                <w:rFonts w:hint="eastAsia" w:ascii="宋体" w:hAnsi="宋体" w:eastAsia="宋体" w:cs="宋体"/>
                <w:i w:val="0"/>
                <w:iCs w:val="0"/>
                <w:color w:val="000000"/>
                <w:kern w:val="0"/>
                <w:sz w:val="21"/>
                <w:szCs w:val="21"/>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2" w:type="dxa"/>
            <w:gridSpan w:val="2"/>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比例</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33.13%</w:t>
            </w:r>
          </w:p>
        </w:tc>
        <w:tc>
          <w:tcPr>
            <w:tcW w:w="1161" w:type="dxa"/>
            <w:vAlign w:val="center"/>
          </w:tcPr>
          <w:p>
            <w:pPr>
              <w:keepNext w:val="0"/>
              <w:keepLines w:val="0"/>
              <w:widowControl/>
              <w:suppressLineNumbers w:val="0"/>
              <w:spacing w:line="360" w:lineRule="auto"/>
              <w:jc w:val="center"/>
              <w:textAlignment w:val="center"/>
              <w:rPr>
                <w:rFonts w:hint="eastAsia" w:ascii="宋体" w:hAnsi="宋体" w:eastAsia="宋体" w:cs="宋体"/>
                <w:b w:val="0"/>
                <w:bCs/>
                <w:szCs w:val="21"/>
              </w:rPr>
            </w:pPr>
            <w:r>
              <w:rPr>
                <w:rFonts w:hint="eastAsia" w:ascii="宋体" w:hAnsi="宋体" w:eastAsia="宋体" w:cs="宋体"/>
                <w:i w:val="0"/>
                <w:iCs w:val="0"/>
                <w:color w:val="000000"/>
                <w:kern w:val="0"/>
                <w:sz w:val="21"/>
                <w:szCs w:val="21"/>
                <w:u w:val="none"/>
                <w:lang w:val="en-US" w:eastAsia="zh-CN" w:bidi="ar"/>
              </w:rPr>
              <w:t>66.87%</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100%</w:t>
            </w:r>
          </w:p>
        </w:tc>
        <w:tc>
          <w:tcPr>
            <w:tcW w:w="1161"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100%</w:t>
            </w:r>
          </w:p>
        </w:tc>
        <w:tc>
          <w:tcPr>
            <w:tcW w:w="1163" w:type="dxa"/>
            <w:vAlign w:val="center"/>
          </w:tcPr>
          <w:p>
            <w:pPr>
              <w:keepNext w:val="0"/>
              <w:keepLines w:val="0"/>
              <w:widowControl/>
              <w:suppressLineNumbers w:val="0"/>
              <w:spacing w:line="360" w:lineRule="auto"/>
              <w:jc w:val="center"/>
              <w:textAlignment w:val="center"/>
              <w:rPr>
                <w:rFonts w:hint="default" w:ascii="宋体" w:hAnsi="宋体" w:eastAsia="宋体" w:cs="宋体"/>
                <w:b w:val="0"/>
                <w:bCs/>
                <w:szCs w:val="21"/>
                <w:lang w:val="en-US" w:eastAsia="zh-CN"/>
              </w:rPr>
            </w:pPr>
            <w:r>
              <w:rPr>
                <w:rFonts w:hint="eastAsia" w:ascii="宋体" w:hAnsi="宋体" w:eastAsia="宋体" w:cs="宋体"/>
                <w:i w:val="0"/>
                <w:iCs w:val="0"/>
                <w:color w:val="000000"/>
                <w:kern w:val="0"/>
                <w:sz w:val="21"/>
                <w:szCs w:val="21"/>
                <w:u w:val="none"/>
                <w:lang w:val="en-US" w:eastAsia="zh-CN" w:bidi="ar"/>
              </w:rPr>
              <w:t>100.0%</w:t>
            </w:r>
          </w:p>
        </w:tc>
      </w:tr>
    </w:tbl>
    <w:p>
      <w:pPr>
        <w:adjustRightInd w:val="0"/>
        <w:spacing w:line="560" w:lineRule="exact"/>
        <w:rPr>
          <w:rFonts w:ascii="黑体" w:hAnsi="黑体" w:eastAsia="黑体"/>
          <w:b/>
          <w:sz w:val="24"/>
          <w:szCs w:val="24"/>
        </w:rPr>
      </w:pP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八</w:t>
      </w:r>
      <w:r>
        <w:rPr>
          <w:rFonts w:ascii="黑体" w:hAnsi="黑体" w:eastAsia="黑体"/>
          <w:b/>
          <w:sz w:val="24"/>
          <w:szCs w:val="24"/>
        </w:rPr>
        <w:t>、</w:t>
      </w:r>
      <w:r>
        <w:rPr>
          <w:rFonts w:hint="eastAsia" w:ascii="黑体" w:hAnsi="黑体" w:eastAsia="黑体"/>
          <w:b/>
          <w:sz w:val="24"/>
          <w:szCs w:val="24"/>
        </w:rPr>
        <w:t>实施保障</w:t>
      </w:r>
    </w:p>
    <w:p>
      <w:pPr>
        <w:adjustRightInd w:val="0"/>
        <w:spacing w:line="560" w:lineRule="exact"/>
        <w:ind w:firstLine="480" w:firstLineChars="200"/>
        <w:rPr>
          <w:rFonts w:asciiTheme="minorEastAsia" w:hAnsiTheme="minorEastAsia"/>
          <w:b/>
          <w:sz w:val="24"/>
          <w:szCs w:val="24"/>
        </w:rPr>
      </w:pPr>
      <w:r>
        <w:rPr>
          <w:rFonts w:asciiTheme="minorEastAsia" w:hAnsiTheme="minorEastAsia"/>
          <w:b/>
          <w:sz w:val="24"/>
          <w:szCs w:val="24"/>
        </w:rPr>
        <w:t>（</w:t>
      </w:r>
      <w:r>
        <w:rPr>
          <w:rFonts w:hint="eastAsia" w:asciiTheme="minorEastAsia" w:hAnsiTheme="minorEastAsia"/>
          <w:b/>
          <w:sz w:val="24"/>
          <w:szCs w:val="24"/>
        </w:rPr>
        <w:t>一</w:t>
      </w:r>
      <w:r>
        <w:rPr>
          <w:rFonts w:asciiTheme="minorEastAsia" w:hAnsiTheme="minorEastAsia"/>
          <w:b/>
          <w:sz w:val="24"/>
          <w:szCs w:val="24"/>
        </w:rPr>
        <w:t>）师资队伍</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1.教学团队要求</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学生数与本专业专任教师数比例不高于25:1，双师素质教师占专业教师比一般不低于60%。专任教师队伍</w:t>
      </w:r>
      <w:r>
        <w:rPr>
          <w:rFonts w:hint="eastAsia" w:asciiTheme="minorEastAsia" w:hAnsiTheme="minorEastAsia"/>
          <w:sz w:val="24"/>
          <w:szCs w:val="28"/>
          <w:lang w:eastAsia="zh-CN"/>
        </w:rPr>
        <w:t>在专业技能</w:t>
      </w:r>
      <w:r>
        <w:rPr>
          <w:rFonts w:hint="eastAsia" w:asciiTheme="minorEastAsia" w:hAnsiTheme="minorEastAsia"/>
          <w:sz w:val="24"/>
          <w:szCs w:val="28"/>
        </w:rPr>
        <w:t>、年龄形成合理的梯队结构，有与本专业设置规模相适应并获得高校教师资格证书的任职教师。任课教师具备本科及以上学历。专任教师职称要求中、高级达到60%，其中高级职称教师不少于</w:t>
      </w:r>
      <w:r>
        <w:rPr>
          <w:rFonts w:hint="eastAsia" w:asciiTheme="minorEastAsia" w:hAnsiTheme="minorEastAsia"/>
          <w:sz w:val="24"/>
          <w:szCs w:val="28"/>
          <w:lang w:val="en-US" w:eastAsia="zh-CN"/>
        </w:rPr>
        <w:t>3</w:t>
      </w:r>
      <w:r>
        <w:rPr>
          <w:rFonts w:hint="eastAsia" w:asciiTheme="minorEastAsia" w:hAnsiTheme="minorEastAsia"/>
          <w:sz w:val="24"/>
          <w:szCs w:val="28"/>
        </w:rPr>
        <w:t>0%。</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2.专任教师要求</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（1）具有高校教师资格和本专业领域有关证书；</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（2）有理想信念、有道德情操、有扎实学识、有仁爱之心；</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（3）具有烹饪工艺、烹饪教育等相关专业本科及以上学历；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（4）具有扎实的烹饪工艺与营养专业相关理论功底和实践能力；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（5）具有扎实的本专业相关理论功底和实践能力；</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（6）具有较强的信息化教学能力，能够开展课程教学改革和科学研究；</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（7）每5年累计不少于6个月的企业实践经历。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3.兼职教师要求</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（1）主要从餐饮行业聘任，具备良好的思想政治素质、职业道德和工匠精神；</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（2）具有扎实的专业知识和丰富的实际工作经验；</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（3）具有中级及以上相关专业职称；</w:t>
      </w:r>
    </w:p>
    <w:p>
      <w:pPr>
        <w:spacing w:line="480" w:lineRule="exact"/>
        <w:ind w:firstLine="480" w:firstLineChars="200"/>
        <w:rPr>
          <w:rFonts w:asciiTheme="minorEastAsia" w:hAnsiTheme="minorEastAsia"/>
          <w:b/>
          <w:sz w:val="24"/>
          <w:szCs w:val="24"/>
        </w:rPr>
      </w:pPr>
      <w:r>
        <w:rPr>
          <w:rFonts w:hint="eastAsia" w:asciiTheme="minorEastAsia" w:hAnsiTheme="minorEastAsia"/>
          <w:sz w:val="24"/>
          <w:szCs w:val="28"/>
        </w:rPr>
        <w:t>（4）能承担专业课程教学、实习实训指导和学生职业发展规划指导等教学任务。</w:t>
      </w:r>
    </w:p>
    <w:p>
      <w:p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b/>
          <w:sz w:val="24"/>
          <w:szCs w:val="24"/>
        </w:rPr>
        <w:t>（二）教学设施</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1.校内实践教学条件要求</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营造饭店、餐饮企业厨房职场氛围，符合经营餐饮企业消防、卫生和安全生产规范。学院建成</w:t>
      </w:r>
      <w:r>
        <w:rPr>
          <w:rFonts w:asciiTheme="minorEastAsia" w:hAnsiTheme="minorEastAsia"/>
          <w:sz w:val="24"/>
          <w:szCs w:val="28"/>
        </w:rPr>
        <w:t>或</w:t>
      </w:r>
      <w:r>
        <w:rPr>
          <w:rFonts w:hint="eastAsia" w:asciiTheme="minorEastAsia" w:hAnsiTheme="minorEastAsia"/>
          <w:sz w:val="24"/>
          <w:szCs w:val="28"/>
        </w:rPr>
        <w:t>即将</w:t>
      </w:r>
      <w:r>
        <w:rPr>
          <w:rFonts w:asciiTheme="minorEastAsia" w:hAnsiTheme="minorEastAsia"/>
          <w:sz w:val="24"/>
          <w:szCs w:val="28"/>
        </w:rPr>
        <w:t>建成</w:t>
      </w:r>
      <w:r>
        <w:rPr>
          <w:rFonts w:hint="eastAsia" w:asciiTheme="minorEastAsia" w:hAnsiTheme="minorEastAsia"/>
          <w:sz w:val="24"/>
          <w:szCs w:val="28"/>
        </w:rPr>
        <w:t>实训室如下：</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（1）烹饪演示室</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面积大于100 平方米。配备多功能组合灶、自动跟踪录播系统、冰箱、礼堂座椅、空调、厨房电器设备、不锈钢储存柜、不锈钢四层货架等设备，给排水设备系统、排烟换气设备系统、燃气（燃油）设备、各类厨房用器具等。支持厨房认知实训教学。</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（2）中式烹调实训室</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面积大于120 平方米。配备不锈钢操作台、中餐灶台给排水设备系统、排烟换气设备系统、货架、货柜、冷藏设备、燃气设备、各类厨房用器具等。支持中式烹调相关课程的实训教学。</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（3）中式面点实训室</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配备木质或不锈钢操作台蒸箱、炸炉、给排水设备系统、排烟换气设备系统、货架、货柜、供气设备、冷藏设备、各类中点厨房用器具等。支持中式面点相关课程的实训教学。</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w:t>
      </w:r>
      <w:r>
        <w:rPr>
          <w:rFonts w:hint="eastAsia" w:asciiTheme="minorEastAsia" w:hAnsiTheme="minorEastAsia"/>
          <w:sz w:val="24"/>
          <w:szCs w:val="28"/>
          <w:lang w:val="en-US" w:eastAsia="zh-CN"/>
        </w:rPr>
        <w:t>4</w:t>
      </w:r>
      <w:r>
        <w:rPr>
          <w:rFonts w:hint="eastAsia" w:asciiTheme="minorEastAsia" w:hAnsiTheme="minorEastAsia"/>
          <w:sz w:val="24"/>
          <w:szCs w:val="28"/>
        </w:rPr>
        <w:t>）西式面点实训室</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面积大于120 平方米。配备不锈钢操作台、烤箱、</w:t>
      </w:r>
      <w:r>
        <w:rPr>
          <w:rFonts w:hint="eastAsia" w:asciiTheme="minorEastAsia" w:hAnsiTheme="minorEastAsia"/>
          <w:sz w:val="24"/>
          <w:szCs w:val="28"/>
          <w:lang w:eastAsia="zh-CN"/>
        </w:rPr>
        <w:t>和面机</w:t>
      </w:r>
      <w:r>
        <w:rPr>
          <w:rFonts w:hint="eastAsia" w:asciiTheme="minorEastAsia" w:hAnsiTheme="minorEastAsia"/>
          <w:sz w:val="24"/>
          <w:szCs w:val="28"/>
        </w:rPr>
        <w:t>、</w:t>
      </w:r>
      <w:r>
        <w:rPr>
          <w:rFonts w:hint="eastAsia" w:asciiTheme="minorEastAsia" w:hAnsiTheme="minorEastAsia"/>
          <w:sz w:val="24"/>
          <w:szCs w:val="28"/>
          <w:lang w:eastAsia="zh-CN"/>
        </w:rPr>
        <w:t>鲜奶机</w:t>
      </w:r>
      <w:r>
        <w:rPr>
          <w:rFonts w:hint="eastAsia" w:asciiTheme="minorEastAsia" w:hAnsiTheme="minorEastAsia"/>
          <w:sz w:val="24"/>
          <w:szCs w:val="28"/>
        </w:rPr>
        <w:t>、</w:t>
      </w:r>
      <w:r>
        <w:rPr>
          <w:rFonts w:hint="eastAsia" w:asciiTheme="minorEastAsia" w:hAnsiTheme="minorEastAsia"/>
          <w:sz w:val="24"/>
          <w:szCs w:val="28"/>
          <w:lang w:eastAsia="zh-CN"/>
        </w:rPr>
        <w:t>醒发箱、</w:t>
      </w:r>
      <w:r>
        <w:rPr>
          <w:rFonts w:hint="eastAsia" w:asciiTheme="minorEastAsia" w:hAnsiTheme="minorEastAsia"/>
          <w:sz w:val="24"/>
          <w:szCs w:val="28"/>
        </w:rPr>
        <w:t>给排水设备系统、排烟换气设备系统、货架、货柜、冷藏设备、供气设备、各类西点厨房用器具等。支持西式面点相关课程的实训教学。</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3.校外实训基地基本要求</w:t>
      </w:r>
    </w:p>
    <w:p>
      <w:pPr>
        <w:spacing w:line="480" w:lineRule="exact"/>
        <w:ind w:firstLine="480" w:firstLineChars="200"/>
        <w:rPr>
          <w:rFonts w:hint="eastAsia" w:asciiTheme="minorEastAsia" w:hAnsiTheme="minorEastAsia"/>
          <w:b/>
          <w:sz w:val="24"/>
          <w:szCs w:val="24"/>
        </w:rPr>
      </w:pPr>
      <w:r>
        <w:rPr>
          <w:rFonts w:hint="eastAsia" w:asciiTheme="minorEastAsia" w:hAnsiTheme="minorEastAsia"/>
          <w:sz w:val="24"/>
          <w:szCs w:val="28"/>
        </w:rPr>
        <w:t>具有稳定的校外实训基地。能够提供开展烹调工艺与营养专业相关实训活动，实训设施齐备，实训岗位、实训指导教师确定，实训管理及实施规章制度齐全。</w:t>
      </w:r>
    </w:p>
    <w:p>
      <w:pPr>
        <w:numPr>
          <w:ilvl w:val="0"/>
          <w:numId w:val="8"/>
        </w:num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b/>
          <w:sz w:val="24"/>
          <w:szCs w:val="24"/>
        </w:rPr>
        <w:t>教学资源</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1.教材</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按照国家规定选用优质教材，禁止不合格的教材进入课堂。学校应建立由专业教师、行业专家和教研人员等参与的教材选用机构，完善教材选用制度，经过规范程序择优选用教材。鼓励</w:t>
      </w:r>
      <w:r>
        <w:rPr>
          <w:rFonts w:asciiTheme="minorEastAsia" w:hAnsiTheme="minorEastAsia"/>
          <w:sz w:val="24"/>
          <w:szCs w:val="28"/>
        </w:rPr>
        <w:t>自编</w:t>
      </w:r>
      <w:r>
        <w:rPr>
          <w:rFonts w:hint="eastAsia" w:asciiTheme="minorEastAsia" w:hAnsiTheme="minorEastAsia"/>
          <w:sz w:val="24"/>
          <w:szCs w:val="28"/>
        </w:rPr>
        <w:t>教材</w:t>
      </w:r>
      <w:r>
        <w:rPr>
          <w:rFonts w:asciiTheme="minorEastAsia" w:hAnsiTheme="minorEastAsia"/>
          <w:sz w:val="24"/>
          <w:szCs w:val="28"/>
        </w:rPr>
        <w:t>。</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2.图书文献配备基本要求</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图书文献配备应能满足人才培养、专业建设、教科研等工作的需要，方便师生查询、借阅。专业类图书文献主要包括：有关中西餐烹饪工艺、餐饮企业管理技术、方法以及实务操作类图书和文献。</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3.数字教学资源配置基本要求</w:t>
      </w:r>
    </w:p>
    <w:p>
      <w:pPr>
        <w:spacing w:line="480" w:lineRule="exact"/>
        <w:ind w:firstLine="480" w:firstLineChars="200"/>
        <w:rPr>
          <w:rFonts w:hint="eastAsia" w:asciiTheme="minorEastAsia" w:hAnsiTheme="minorEastAsia"/>
          <w:b/>
          <w:sz w:val="24"/>
          <w:szCs w:val="24"/>
        </w:rPr>
      </w:pPr>
      <w:r>
        <w:rPr>
          <w:rFonts w:hint="eastAsia" w:asciiTheme="minorEastAsia" w:hAnsiTheme="minorEastAsia"/>
          <w:sz w:val="24"/>
          <w:szCs w:val="28"/>
        </w:rPr>
        <w:t>建设、配备与本专业有关的音视频素材、教学课件、数字化教学案例库、虚拟仿真软件、数字教材等专业教学资源库，种类丰富、形式多样、使用便捷、动态更新、满足教学。</w:t>
      </w:r>
    </w:p>
    <w:p>
      <w:pPr>
        <w:numPr>
          <w:ilvl w:val="0"/>
          <w:numId w:val="8"/>
        </w:numPr>
        <w:adjustRightInd w:val="0"/>
        <w:spacing w:line="560" w:lineRule="exact"/>
        <w:ind w:left="0" w:leftChars="0" w:firstLine="480" w:firstLineChars="200"/>
        <w:rPr>
          <w:rFonts w:hint="eastAsia" w:asciiTheme="minorEastAsia" w:hAnsiTheme="minorEastAsia"/>
          <w:b/>
          <w:sz w:val="24"/>
          <w:szCs w:val="24"/>
        </w:rPr>
      </w:pPr>
      <w:r>
        <w:rPr>
          <w:rFonts w:hint="eastAsia" w:asciiTheme="minorEastAsia" w:hAnsiTheme="minorEastAsia"/>
          <w:b/>
          <w:sz w:val="24"/>
          <w:szCs w:val="24"/>
        </w:rPr>
        <w:t>教学方法</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lang w:eastAsia="zh-CN"/>
        </w:rPr>
        <w:t>采用“</w:t>
      </w:r>
      <w:r>
        <w:rPr>
          <w:rFonts w:hint="eastAsia" w:asciiTheme="minorEastAsia" w:hAnsiTheme="minorEastAsia"/>
          <w:sz w:val="24"/>
          <w:szCs w:val="28"/>
          <w:lang w:val="en-US" w:eastAsia="zh-CN"/>
        </w:rPr>
        <w:t>7S</w:t>
      </w:r>
      <w:r>
        <w:rPr>
          <w:rFonts w:hint="eastAsia" w:asciiTheme="minorEastAsia" w:hAnsiTheme="minorEastAsia"/>
          <w:sz w:val="24"/>
          <w:szCs w:val="28"/>
          <w:lang w:eastAsia="zh-CN"/>
        </w:rPr>
        <w:t>”</w:t>
      </w:r>
      <w:r>
        <w:rPr>
          <w:rFonts w:hint="eastAsia" w:asciiTheme="minorEastAsia" w:hAnsiTheme="minorEastAsia"/>
          <w:sz w:val="24"/>
          <w:szCs w:val="28"/>
        </w:rPr>
        <w:t>一体的情境教学方法，使理论教师、实验指导教师与实训指导教师合一，专业理论教材、实验指导教材与技能实训教材合一，理论课教室、专业实验室合一。充分发挥教师的主导作用和学生的主体作用，使“教、学、做”融合进行，切实做到“知行合一”。</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工学结合人才培养模式改革应着力改变学习与工作两套系统割裂的状态，让学生在校期间不但获得必要的专业知识和操作技能，更重要的是学会“工作”，而有效的职业学习只能通过实际工作来实现，即“做中学”，其主要教学形式，是让学生亲自经历机构完整的工作过程，并完成一些在所学专业中最具有典型意义的综合性的工作任务。</w:t>
      </w:r>
    </w:p>
    <w:p>
      <w:pPr>
        <w:spacing w:line="480" w:lineRule="exact"/>
        <w:ind w:firstLine="480" w:firstLineChars="200"/>
        <w:rPr>
          <w:rFonts w:hint="eastAsia" w:asciiTheme="minorEastAsia" w:hAnsiTheme="minorEastAsia"/>
          <w:b/>
          <w:sz w:val="24"/>
          <w:szCs w:val="24"/>
        </w:rPr>
      </w:pPr>
      <w:r>
        <w:rPr>
          <w:rFonts w:hint="eastAsia" w:asciiTheme="minorEastAsia" w:hAnsiTheme="minorEastAsia"/>
          <w:sz w:val="24"/>
          <w:szCs w:val="28"/>
        </w:rPr>
        <w:t>探索任务驱动、项目导向等有利于增强学生能力的教学模式，探索课堂与实习地点的一体化，学生在教师和技术人员的共同指导下学习和实践。教学方法以边讲边练、讲练结合为主，强化学生能力培养。</w:t>
      </w:r>
    </w:p>
    <w:p>
      <w:pPr>
        <w:numPr>
          <w:ilvl w:val="0"/>
          <w:numId w:val="8"/>
        </w:numPr>
        <w:adjustRightInd w:val="0"/>
        <w:spacing w:line="560" w:lineRule="exact"/>
        <w:ind w:left="0" w:leftChars="0" w:firstLine="480" w:firstLineChars="200"/>
        <w:rPr>
          <w:rFonts w:hint="eastAsia" w:asciiTheme="minorEastAsia" w:hAnsiTheme="minorEastAsia"/>
          <w:b/>
          <w:sz w:val="24"/>
          <w:szCs w:val="24"/>
        </w:rPr>
      </w:pPr>
      <w:r>
        <w:rPr>
          <w:rFonts w:hint="eastAsia" w:asciiTheme="minorEastAsia" w:hAnsiTheme="minorEastAsia"/>
          <w:b/>
          <w:sz w:val="24"/>
          <w:szCs w:val="24"/>
        </w:rPr>
        <w:t>教学评价</w:t>
      </w:r>
    </w:p>
    <w:p>
      <w:pPr>
        <w:spacing w:line="480" w:lineRule="exact"/>
        <w:ind w:firstLine="480" w:firstLineChars="200"/>
        <w:rPr>
          <w:rFonts w:hint="eastAsia" w:asciiTheme="minorEastAsia" w:hAnsiTheme="minorEastAsia"/>
          <w:sz w:val="24"/>
          <w:szCs w:val="28"/>
        </w:rPr>
      </w:pPr>
      <w:r>
        <w:rPr>
          <w:rFonts w:hint="eastAsia" w:asciiTheme="minorEastAsia" w:hAnsiTheme="minorEastAsia"/>
          <w:sz w:val="24"/>
          <w:szCs w:val="28"/>
        </w:rPr>
        <w:t>考核方式注重考察学生的能力和素质，做到三个结合：过程考核与期末考核相结合；理论考核与实践考核相结合；校内评价与校外评价相结合。积极吸纳企业技术专家实质性参与考核评价。</w:t>
      </w:r>
    </w:p>
    <w:p>
      <w:pPr>
        <w:widowControl/>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专业课程考核方式：</w:t>
      </w:r>
    </w:p>
    <w:p>
      <w:pPr>
        <w:widowControl/>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注重学习过程的考核，建立学习过程考核与期末考试相结合的评价方法，学习过程考核占总评的</w:t>
      </w:r>
      <w:r>
        <w:rPr>
          <w:rFonts w:ascii="宋体" w:hAnsi="宋体" w:eastAsia="宋体" w:cs="宋体"/>
          <w:color w:val="000000" w:themeColor="text1"/>
          <w:kern w:val="0"/>
          <w:sz w:val="24"/>
          <w:szCs w:val="24"/>
          <w14:textFill>
            <w14:solidFill>
              <w14:schemeClr w14:val="tx1"/>
            </w14:solidFill>
          </w14:textFill>
        </w:rPr>
        <w:t>50</w:t>
      </w:r>
      <w:r>
        <w:rPr>
          <w:rFonts w:hint="eastAsia" w:ascii="宋体" w:hAnsi="宋体" w:eastAsia="宋体" w:cs="宋体"/>
          <w:color w:val="000000" w:themeColor="text1"/>
          <w:kern w:val="0"/>
          <w:sz w:val="24"/>
          <w:szCs w:val="24"/>
          <w14:textFill>
            <w14:solidFill>
              <w14:schemeClr w14:val="tx1"/>
            </w14:solidFill>
          </w14:textFill>
        </w:rPr>
        <w:t>％（出勤：</w:t>
      </w:r>
      <w:r>
        <w:rPr>
          <w:rFonts w:ascii="宋体" w:hAnsi="宋体" w:eastAsia="宋体" w:cs="宋体"/>
          <w:color w:val="000000" w:themeColor="text1"/>
          <w:kern w:val="0"/>
          <w:sz w:val="24"/>
          <w:szCs w:val="24"/>
          <w14:textFill>
            <w14:solidFill>
              <w14:schemeClr w14:val="tx1"/>
            </w14:solidFill>
          </w14:textFill>
        </w:rPr>
        <w:t>20</w:t>
      </w:r>
      <w:r>
        <w:rPr>
          <w:rFonts w:hint="eastAsia" w:ascii="宋体" w:hAnsi="宋体" w:eastAsia="宋体" w:cs="宋体"/>
          <w:color w:val="000000" w:themeColor="text1"/>
          <w:kern w:val="0"/>
          <w:sz w:val="24"/>
          <w:szCs w:val="24"/>
          <w14:textFill>
            <w14:solidFill>
              <w14:schemeClr w14:val="tx1"/>
            </w14:solidFill>
          </w14:textFill>
        </w:rPr>
        <w:t>％，作业：</w:t>
      </w:r>
      <w:r>
        <w:rPr>
          <w:rFonts w:ascii="宋体" w:hAnsi="宋体" w:eastAsia="宋体" w:cs="宋体"/>
          <w:color w:val="000000" w:themeColor="text1"/>
          <w:kern w:val="0"/>
          <w:sz w:val="24"/>
          <w:szCs w:val="24"/>
          <w14:textFill>
            <w14:solidFill>
              <w14:schemeClr w14:val="tx1"/>
            </w14:solidFill>
          </w14:textFill>
        </w:rPr>
        <w:t>20</w:t>
      </w:r>
      <w:r>
        <w:rPr>
          <w:rFonts w:hint="eastAsia" w:ascii="宋体" w:hAnsi="宋体" w:eastAsia="宋体" w:cs="宋体"/>
          <w:color w:val="000000" w:themeColor="text1"/>
          <w:kern w:val="0"/>
          <w:sz w:val="24"/>
          <w:szCs w:val="24"/>
          <w14:textFill>
            <w14:solidFill>
              <w14:schemeClr w14:val="tx1"/>
            </w14:solidFill>
          </w14:textFill>
        </w:rPr>
        <w:t>％，表现：</w:t>
      </w:r>
      <w:r>
        <w:rPr>
          <w:rFonts w:ascii="宋体" w:hAnsi="宋体" w:eastAsia="宋体" w:cs="宋体"/>
          <w:color w:val="000000" w:themeColor="text1"/>
          <w:kern w:val="0"/>
          <w:sz w:val="24"/>
          <w:szCs w:val="24"/>
          <w14:textFill>
            <w14:solidFill>
              <w14:schemeClr w14:val="tx1"/>
            </w14:solidFill>
          </w14:textFill>
        </w:rPr>
        <w:t>10</w:t>
      </w:r>
      <w:r>
        <w:rPr>
          <w:rFonts w:hint="eastAsia" w:ascii="宋体" w:hAnsi="宋体" w:eastAsia="宋体" w:cs="宋体"/>
          <w:color w:val="000000" w:themeColor="text1"/>
          <w:kern w:val="0"/>
          <w:sz w:val="24"/>
          <w:szCs w:val="24"/>
          <w14:textFill>
            <w14:solidFill>
              <w14:schemeClr w14:val="tx1"/>
            </w14:solidFill>
          </w14:textFill>
        </w:rPr>
        <w:t>％），期末成绩占总评的</w:t>
      </w:r>
      <w:r>
        <w:rPr>
          <w:rFonts w:ascii="宋体" w:hAnsi="宋体" w:eastAsia="宋体" w:cs="宋体"/>
          <w:color w:val="000000" w:themeColor="text1"/>
          <w:kern w:val="0"/>
          <w:sz w:val="24"/>
          <w:szCs w:val="24"/>
          <w14:textFill>
            <w14:solidFill>
              <w14:schemeClr w14:val="tx1"/>
            </w14:solidFill>
          </w14:textFill>
        </w:rPr>
        <w:t>50</w:t>
      </w:r>
      <w:r>
        <w:rPr>
          <w:rFonts w:hint="eastAsia" w:ascii="宋体" w:hAnsi="宋体" w:eastAsia="宋体" w:cs="宋体"/>
          <w:color w:val="000000" w:themeColor="text1"/>
          <w:kern w:val="0"/>
          <w:sz w:val="24"/>
          <w:szCs w:val="24"/>
          <w14:textFill>
            <w14:solidFill>
              <w14:schemeClr w14:val="tx1"/>
            </w14:solidFill>
          </w14:textFill>
        </w:rPr>
        <w:t>％。</w:t>
      </w:r>
    </w:p>
    <w:p>
      <w:pPr>
        <w:widowControl/>
        <w:spacing w:line="360" w:lineRule="auto"/>
        <w:ind w:firstLine="480" w:firstLineChars="200"/>
        <w:jc w:val="left"/>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实训课程考核方式：</w:t>
      </w:r>
    </w:p>
    <w:p>
      <w:pPr>
        <w:widowControl/>
        <w:spacing w:line="360" w:lineRule="auto"/>
        <w:ind w:firstLine="480" w:firstLineChars="200"/>
        <w:jc w:val="left"/>
        <w:rPr>
          <w:rFonts w:hint="eastAsia" w:asciiTheme="minorEastAsia" w:hAnsiTheme="minorEastAsia"/>
          <w:b/>
          <w:sz w:val="24"/>
          <w:szCs w:val="24"/>
        </w:rPr>
      </w:pPr>
      <w:r>
        <w:rPr>
          <w:rFonts w:hint="eastAsia" w:ascii="宋体" w:hAnsi="宋体" w:eastAsia="宋体" w:cs="宋体"/>
          <w:color w:val="000000" w:themeColor="text1"/>
          <w:kern w:val="0"/>
          <w:sz w:val="24"/>
          <w:szCs w:val="24"/>
          <w14:textFill>
            <w14:solidFill>
              <w14:schemeClr w14:val="tx1"/>
            </w14:solidFill>
          </w14:textFill>
        </w:rPr>
        <w:t>出勤</w:t>
      </w:r>
      <w:r>
        <w:rPr>
          <w:rFonts w:ascii="宋体" w:hAnsi="宋体" w:eastAsia="宋体" w:cs="宋体"/>
          <w:color w:val="000000" w:themeColor="text1"/>
          <w:kern w:val="0"/>
          <w:sz w:val="24"/>
          <w:szCs w:val="24"/>
          <w14:textFill>
            <w14:solidFill>
              <w14:schemeClr w14:val="tx1"/>
            </w14:solidFill>
          </w14:textFill>
        </w:rPr>
        <w:t>20</w:t>
      </w:r>
      <w:r>
        <w:rPr>
          <w:rFonts w:hint="eastAsia" w:ascii="宋体" w:hAnsi="宋体" w:eastAsia="宋体" w:cs="宋体"/>
          <w:color w:val="000000" w:themeColor="text1"/>
          <w:kern w:val="0"/>
          <w:sz w:val="24"/>
          <w:szCs w:val="24"/>
          <w14:textFill>
            <w14:solidFill>
              <w14:schemeClr w14:val="tx1"/>
            </w14:solidFill>
          </w14:textFill>
        </w:rPr>
        <w:t>％</w:t>
      </w:r>
      <w:r>
        <w:rPr>
          <w:rFonts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课堂表现</w:t>
      </w:r>
      <w:r>
        <w:rPr>
          <w:rFonts w:ascii="宋体" w:hAnsi="宋体" w:eastAsia="宋体" w:cs="宋体"/>
          <w:color w:val="000000" w:themeColor="text1"/>
          <w:kern w:val="0"/>
          <w:sz w:val="24"/>
          <w:szCs w:val="24"/>
          <w14:textFill>
            <w14:solidFill>
              <w14:schemeClr w14:val="tx1"/>
            </w14:solidFill>
          </w14:textFill>
        </w:rPr>
        <w:t>30</w:t>
      </w:r>
      <w:r>
        <w:rPr>
          <w:rFonts w:hint="eastAsia" w:ascii="宋体" w:hAnsi="宋体" w:eastAsia="宋体" w:cs="宋体"/>
          <w:color w:val="000000" w:themeColor="text1"/>
          <w:kern w:val="0"/>
          <w:sz w:val="24"/>
          <w:szCs w:val="24"/>
          <w14:textFill>
            <w14:solidFill>
              <w14:schemeClr w14:val="tx1"/>
            </w14:solidFill>
          </w14:textFill>
        </w:rPr>
        <w:t>％</w:t>
      </w:r>
      <w:r>
        <w:rPr>
          <w:rFonts w:ascii="宋体" w:hAnsi="宋体" w:eastAsia="宋体" w:cs="宋体"/>
          <w:color w:val="000000" w:themeColor="text1"/>
          <w:kern w:val="0"/>
          <w:sz w:val="24"/>
          <w:szCs w:val="24"/>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作品</w:t>
      </w:r>
      <w:r>
        <w:rPr>
          <w:rFonts w:ascii="宋体" w:hAnsi="宋体" w:eastAsia="宋体" w:cs="宋体"/>
          <w:color w:val="000000" w:themeColor="text1"/>
          <w:kern w:val="0"/>
          <w:sz w:val="24"/>
          <w:szCs w:val="24"/>
          <w14:textFill>
            <w14:solidFill>
              <w14:schemeClr w14:val="tx1"/>
            </w14:solidFill>
          </w14:textFill>
        </w:rPr>
        <w:t>50</w:t>
      </w:r>
      <w:r>
        <w:rPr>
          <w:rFonts w:hint="eastAsia" w:ascii="宋体" w:hAnsi="宋体" w:eastAsia="宋体" w:cs="宋体"/>
          <w:color w:val="000000" w:themeColor="text1"/>
          <w:kern w:val="0"/>
          <w:sz w:val="24"/>
          <w:szCs w:val="24"/>
          <w14:textFill>
            <w14:solidFill>
              <w14:schemeClr w14:val="tx1"/>
            </w14:solidFill>
          </w14:textFill>
        </w:rPr>
        <w:t>％</w:t>
      </w:r>
    </w:p>
    <w:p>
      <w:pPr>
        <w:numPr>
          <w:ilvl w:val="0"/>
          <w:numId w:val="8"/>
        </w:numPr>
        <w:adjustRightInd w:val="0"/>
        <w:spacing w:line="560" w:lineRule="exact"/>
        <w:ind w:left="0" w:leftChars="0" w:firstLine="480" w:firstLineChars="200"/>
        <w:rPr>
          <w:rFonts w:hint="eastAsia" w:asciiTheme="minorEastAsia" w:hAnsiTheme="minorEastAsia"/>
          <w:b/>
          <w:sz w:val="24"/>
          <w:szCs w:val="24"/>
        </w:rPr>
      </w:pPr>
      <w:r>
        <w:rPr>
          <w:rFonts w:hint="eastAsia" w:asciiTheme="minorEastAsia" w:hAnsiTheme="minorEastAsia"/>
          <w:b/>
          <w:sz w:val="24"/>
          <w:szCs w:val="24"/>
        </w:rPr>
        <w:t>质量管理</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1</w:t>
      </w:r>
      <w:r>
        <w:rPr>
          <w:rFonts w:asciiTheme="minorEastAsia" w:hAnsiTheme="minorEastAsia"/>
          <w:sz w:val="24"/>
          <w:szCs w:val="28"/>
        </w:rPr>
        <w:t>.</w:t>
      </w:r>
      <w:r>
        <w:rPr>
          <w:rFonts w:hint="eastAsia" w:asciiTheme="minorEastAsia" w:hAnsiTheme="minorEastAsia"/>
          <w:sz w:val="24"/>
          <w:szCs w:val="28"/>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2</w:t>
      </w:r>
      <w:r>
        <w:rPr>
          <w:rFonts w:asciiTheme="minorEastAsia" w:hAnsiTheme="minorEastAsia"/>
          <w:sz w:val="24"/>
          <w:szCs w:val="28"/>
        </w:rPr>
        <w:t>.</w:t>
      </w:r>
      <w:r>
        <w:rPr>
          <w:rFonts w:hint="eastAsia" w:asciiTheme="minorEastAsia" w:hAnsiTheme="minorEastAsia"/>
          <w:sz w:val="24"/>
          <w:szCs w:val="28"/>
        </w:rPr>
        <w:t>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480" w:lineRule="exact"/>
        <w:ind w:firstLine="480" w:firstLineChars="200"/>
        <w:rPr>
          <w:rFonts w:asciiTheme="minorEastAsia" w:hAnsiTheme="minorEastAsia"/>
          <w:sz w:val="24"/>
          <w:szCs w:val="28"/>
        </w:rPr>
      </w:pPr>
      <w:r>
        <w:rPr>
          <w:rFonts w:hint="eastAsia" w:asciiTheme="minorEastAsia" w:hAnsiTheme="minorEastAsia"/>
          <w:sz w:val="24"/>
          <w:szCs w:val="28"/>
        </w:rPr>
        <w:t>3</w:t>
      </w:r>
      <w:r>
        <w:rPr>
          <w:rFonts w:asciiTheme="minorEastAsia" w:hAnsiTheme="minorEastAsia"/>
          <w:sz w:val="24"/>
          <w:szCs w:val="28"/>
        </w:rPr>
        <w:t>.</w:t>
      </w:r>
      <w:r>
        <w:rPr>
          <w:rFonts w:hint="eastAsia" w:asciiTheme="minorEastAsia" w:hAnsiTheme="minorEastAsia"/>
          <w:sz w:val="24"/>
          <w:szCs w:val="28"/>
        </w:rPr>
        <w:t>建立毕业生跟踪反馈机制及社会评价机制，并对生源情况、在校生学业水平、毕业生就业情况等进行分析，定期评价人才培养质量和培养目标达成情况。</w:t>
      </w:r>
    </w:p>
    <w:p>
      <w:pPr>
        <w:spacing w:line="480" w:lineRule="exact"/>
        <w:ind w:firstLine="480" w:firstLineChars="200"/>
        <w:rPr>
          <w:rFonts w:hint="eastAsia" w:asciiTheme="minorEastAsia" w:hAnsiTheme="minorEastAsia"/>
          <w:sz w:val="24"/>
          <w:szCs w:val="28"/>
        </w:rPr>
      </w:pPr>
      <w:r>
        <w:rPr>
          <w:rFonts w:hint="eastAsia" w:asciiTheme="minorEastAsia" w:hAnsiTheme="minorEastAsia"/>
          <w:sz w:val="24"/>
          <w:szCs w:val="28"/>
        </w:rPr>
        <w:t>4</w:t>
      </w:r>
      <w:r>
        <w:rPr>
          <w:rFonts w:asciiTheme="minorEastAsia" w:hAnsiTheme="minorEastAsia"/>
          <w:sz w:val="24"/>
          <w:szCs w:val="28"/>
        </w:rPr>
        <w:t>.</w:t>
      </w:r>
      <w:r>
        <w:rPr>
          <w:rFonts w:hint="eastAsia" w:asciiTheme="minorEastAsia" w:hAnsiTheme="minorEastAsia"/>
          <w:sz w:val="24"/>
          <w:szCs w:val="28"/>
        </w:rPr>
        <w:t>专业教研组织应充分利用评价分析结果有效改进专业教学，持续提高人才培养质量。</w:t>
      </w:r>
    </w:p>
    <w:p>
      <w:pPr>
        <w:numPr>
          <w:ilvl w:val="0"/>
          <w:numId w:val="0"/>
        </w:numPr>
        <w:adjustRightInd w:val="0"/>
        <w:spacing w:line="560" w:lineRule="exact"/>
        <w:ind w:leftChars="200"/>
        <w:rPr>
          <w:rFonts w:hint="eastAsia" w:asciiTheme="minorEastAsia" w:hAnsiTheme="minorEastAsia"/>
          <w:b/>
          <w:sz w:val="24"/>
          <w:szCs w:val="24"/>
        </w:rPr>
      </w:pPr>
    </w:p>
    <w:p>
      <w:pPr>
        <w:numPr>
          <w:ilvl w:val="0"/>
          <w:numId w:val="0"/>
        </w:numPr>
        <w:adjustRightInd w:val="0"/>
        <w:spacing w:line="560" w:lineRule="exact"/>
        <w:ind w:leftChars="200"/>
        <w:rPr>
          <w:rFonts w:hint="eastAsia" w:asciiTheme="minorEastAsia" w:hAnsiTheme="minorEastAsia"/>
          <w:b/>
          <w:sz w:val="24"/>
          <w:szCs w:val="24"/>
        </w:rPr>
      </w:pP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九、</w:t>
      </w:r>
      <w:r>
        <w:rPr>
          <w:rFonts w:ascii="黑体" w:hAnsi="黑体" w:eastAsia="黑体"/>
          <w:b/>
          <w:sz w:val="24"/>
          <w:szCs w:val="24"/>
        </w:rPr>
        <w:t>毕业要求</w:t>
      </w:r>
    </w:p>
    <w:p>
      <w:pPr>
        <w:spacing w:line="560" w:lineRule="exact"/>
        <w:ind w:firstLine="480" w:firstLineChars="200"/>
        <w:jc w:val="left"/>
        <w:rPr>
          <w:rFonts w:hint="eastAsia" w:asciiTheme="minorEastAsia" w:hAnsiTheme="minorEastAsia"/>
          <w:sz w:val="24"/>
          <w:szCs w:val="28"/>
          <w:highlight w:val="none"/>
        </w:rPr>
      </w:pPr>
      <w:r>
        <w:rPr>
          <w:rFonts w:hint="eastAsia" w:asciiTheme="minorEastAsia" w:hAnsiTheme="minorEastAsia"/>
          <w:sz w:val="24"/>
          <w:szCs w:val="24"/>
          <w:lang w:val="en-US" w:eastAsia="zh-CN"/>
        </w:rPr>
        <w:t>1、</w:t>
      </w:r>
      <w:r>
        <w:rPr>
          <w:rFonts w:hint="eastAsia" w:asciiTheme="minorEastAsia" w:hAnsiTheme="minorEastAsia"/>
          <w:sz w:val="24"/>
          <w:szCs w:val="24"/>
        </w:rPr>
        <w:t>本专业学生通过规定年限的学习，按培养方案修满</w:t>
      </w:r>
      <w:r>
        <w:rPr>
          <w:rFonts w:hint="eastAsia" w:asciiTheme="minorEastAsia" w:hAnsiTheme="minorEastAsia"/>
          <w:sz w:val="24"/>
          <w:szCs w:val="24"/>
          <w:lang w:val="en-US" w:eastAsia="zh-CN"/>
        </w:rPr>
        <w:t>143</w:t>
      </w:r>
      <w:r>
        <w:rPr>
          <w:rFonts w:hint="eastAsia" w:asciiTheme="minorEastAsia" w:hAnsiTheme="minorEastAsia"/>
          <w:sz w:val="24"/>
          <w:szCs w:val="24"/>
        </w:rPr>
        <w:t>学分方可毕业，</w:t>
      </w:r>
      <w:r>
        <w:rPr>
          <w:rFonts w:hint="eastAsia" w:asciiTheme="minorEastAsia" w:hAnsiTheme="minorEastAsia"/>
          <w:sz w:val="24"/>
          <w:szCs w:val="24"/>
          <w:highlight w:val="none"/>
        </w:rPr>
        <w:t>其中</w:t>
      </w:r>
      <w:r>
        <w:rPr>
          <w:rFonts w:hint="eastAsia" w:asciiTheme="minorEastAsia" w:hAnsiTheme="minorEastAsia"/>
          <w:sz w:val="24"/>
          <w:szCs w:val="24"/>
          <w:highlight w:val="none"/>
          <w:lang w:eastAsia="zh-CN"/>
        </w:rPr>
        <w:t>公共基础课和专业（技能）</w:t>
      </w:r>
      <w:r>
        <w:rPr>
          <w:rFonts w:hint="eastAsia" w:asciiTheme="minorEastAsia" w:hAnsiTheme="minorEastAsia"/>
          <w:sz w:val="24"/>
          <w:szCs w:val="24"/>
          <w:highlight w:val="none"/>
        </w:rPr>
        <w:t>课</w:t>
      </w:r>
      <w:r>
        <w:rPr>
          <w:rFonts w:hint="eastAsia" w:asciiTheme="minorEastAsia" w:hAnsiTheme="minorEastAsia"/>
          <w:sz w:val="24"/>
          <w:szCs w:val="24"/>
          <w:highlight w:val="none"/>
          <w:lang w:val="en-US" w:eastAsia="zh-CN"/>
        </w:rPr>
        <w:t>123</w:t>
      </w:r>
      <w:r>
        <w:rPr>
          <w:rFonts w:hint="eastAsia" w:asciiTheme="minorEastAsia" w:hAnsiTheme="minorEastAsia"/>
          <w:sz w:val="24"/>
          <w:szCs w:val="24"/>
          <w:highlight w:val="none"/>
        </w:rPr>
        <w:t>学分，第二课堂选修课或活动</w:t>
      </w:r>
      <w:r>
        <w:rPr>
          <w:rFonts w:hint="eastAsia" w:asciiTheme="minorEastAsia" w:hAnsiTheme="minorEastAsia"/>
          <w:sz w:val="24"/>
          <w:szCs w:val="24"/>
          <w:highlight w:val="none"/>
          <w:lang w:val="en-US" w:eastAsia="zh-CN"/>
        </w:rPr>
        <w:t>20</w:t>
      </w:r>
      <w:r>
        <w:rPr>
          <w:rFonts w:hint="eastAsia" w:asciiTheme="minorEastAsia" w:hAnsiTheme="minorEastAsia"/>
          <w:sz w:val="24"/>
          <w:szCs w:val="24"/>
          <w:highlight w:val="none"/>
        </w:rPr>
        <w:t>学分</w:t>
      </w:r>
      <w:r>
        <w:rPr>
          <w:rFonts w:hint="eastAsia" w:asciiTheme="minorEastAsia" w:hAnsiTheme="minorEastAsia"/>
          <w:sz w:val="24"/>
          <w:szCs w:val="24"/>
          <w:highlight w:val="none"/>
          <w:lang w:eastAsia="zh-CN"/>
        </w:rPr>
        <w:t>，</w:t>
      </w:r>
      <w:r>
        <w:rPr>
          <w:rFonts w:hint="eastAsia" w:asciiTheme="minorEastAsia" w:hAnsiTheme="minorEastAsia"/>
          <w:sz w:val="24"/>
          <w:szCs w:val="28"/>
          <w:highlight w:val="none"/>
        </w:rPr>
        <w:t>准予毕业。</w:t>
      </w:r>
    </w:p>
    <w:p>
      <w:pPr>
        <w:spacing w:line="560" w:lineRule="exact"/>
        <w:ind w:firstLine="480" w:firstLineChars="200"/>
        <w:jc w:val="left"/>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val="en-US" w:eastAsia="zh-CN"/>
          <w14:textFill>
            <w14:solidFill>
              <w14:schemeClr w14:val="tx1"/>
            </w14:solidFill>
          </w14:textFill>
        </w:rPr>
        <w:t>2、</w:t>
      </w:r>
      <w:r>
        <w:rPr>
          <w:rFonts w:hint="eastAsia" w:asciiTheme="minorEastAsia" w:hAnsiTheme="minorEastAsia"/>
          <w:color w:val="000000" w:themeColor="text1"/>
          <w:sz w:val="24"/>
          <w:szCs w:val="24"/>
          <w14:textFill>
            <w14:solidFill>
              <w14:schemeClr w14:val="tx1"/>
            </w14:solidFill>
          </w14:textFill>
        </w:rPr>
        <w:t>职业能力要求的证书：</w:t>
      </w:r>
      <w:r>
        <w:rPr>
          <w:rFonts w:hint="eastAsia" w:asciiTheme="minorEastAsia" w:hAnsiTheme="minorEastAsia"/>
          <w:color w:val="000000" w:themeColor="text1"/>
          <w:sz w:val="24"/>
          <w:szCs w:val="24"/>
          <w:lang w:eastAsia="zh-CN"/>
          <w14:textFill>
            <w14:solidFill>
              <w14:schemeClr w14:val="tx1"/>
            </w14:solidFill>
          </w14:textFill>
        </w:rPr>
        <w:t>职业资格证书（如中式烹调师等）</w:t>
      </w:r>
      <w:r>
        <w:rPr>
          <w:rFonts w:hint="eastAsia" w:asciiTheme="minorEastAsia" w:hAnsiTheme="minorEastAsia"/>
          <w:color w:val="000000" w:themeColor="text1"/>
          <w:sz w:val="24"/>
          <w:szCs w:val="24"/>
          <w14:textFill>
            <w14:solidFill>
              <w14:schemeClr w14:val="tx1"/>
            </w14:solidFill>
          </w14:textFill>
        </w:rPr>
        <w:t>。</w:t>
      </w:r>
    </w:p>
    <w:p>
      <w:pPr>
        <w:spacing w:line="560" w:lineRule="exact"/>
        <w:ind w:firstLine="480" w:firstLineChars="200"/>
        <w:jc w:val="right"/>
        <w:rPr>
          <w:rFonts w:hint="eastAsia" w:asciiTheme="minorEastAsia" w:hAnsiTheme="minorEastAsia"/>
          <w:color w:val="000000" w:themeColor="text1"/>
          <w:sz w:val="24"/>
          <w:szCs w:val="24"/>
          <w14:textFill>
            <w14:solidFill>
              <w14:schemeClr w14:val="tx1"/>
            </w14:solidFill>
          </w14:textFill>
        </w:rPr>
      </w:pPr>
    </w:p>
    <w:p>
      <w:pPr>
        <w:spacing w:line="560" w:lineRule="exact"/>
        <w:ind w:firstLine="480" w:firstLineChars="200"/>
        <w:jc w:val="right"/>
        <w:rPr>
          <w:rFonts w:hint="eastAsia" w:asciiTheme="minorEastAsia" w:hAnsiTheme="minorEastAsia"/>
          <w:color w:val="000000" w:themeColor="text1"/>
          <w:sz w:val="24"/>
          <w:szCs w:val="24"/>
          <w14:textFill>
            <w14:solidFill>
              <w14:schemeClr w14:val="tx1"/>
            </w14:solidFill>
          </w14:textFill>
        </w:rPr>
      </w:pPr>
      <w:bookmarkStart w:id="1" w:name="_GoBack"/>
      <w:bookmarkEnd w:id="1"/>
    </w:p>
    <w:p>
      <w:pPr>
        <w:rPr>
          <w:rFonts w:asciiTheme="minorEastAsia" w:hAnsiTheme="minorEastAsia"/>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pPr>
  </w:p>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69A012"/>
    <w:multiLevelType w:val="singleLevel"/>
    <w:tmpl w:val="8669A012"/>
    <w:lvl w:ilvl="0" w:tentative="0">
      <w:start w:val="4"/>
      <w:numFmt w:val="chineseCounting"/>
      <w:suff w:val="nothing"/>
      <w:lvlText w:val="%1、"/>
      <w:lvlJc w:val="left"/>
      <w:rPr>
        <w:rFonts w:hint="eastAsia"/>
      </w:rPr>
    </w:lvl>
  </w:abstractNum>
  <w:abstractNum w:abstractNumId="1">
    <w:nsid w:val="CC9B7F8E"/>
    <w:multiLevelType w:val="singleLevel"/>
    <w:tmpl w:val="CC9B7F8E"/>
    <w:lvl w:ilvl="0" w:tentative="0">
      <w:start w:val="7"/>
      <w:numFmt w:val="chineseCounting"/>
      <w:suff w:val="nothing"/>
      <w:lvlText w:val="%1、"/>
      <w:lvlJc w:val="left"/>
      <w:rPr>
        <w:rFonts w:hint="eastAsia"/>
      </w:rPr>
    </w:lvl>
  </w:abstractNum>
  <w:abstractNum w:abstractNumId="2">
    <w:nsid w:val="E2E067E6"/>
    <w:multiLevelType w:val="singleLevel"/>
    <w:tmpl w:val="E2E067E6"/>
    <w:lvl w:ilvl="0" w:tentative="0">
      <w:start w:val="3"/>
      <w:numFmt w:val="chineseCounting"/>
      <w:suff w:val="nothing"/>
      <w:lvlText w:val="（%1）"/>
      <w:lvlJc w:val="left"/>
      <w:rPr>
        <w:rFonts w:hint="eastAsia"/>
      </w:rPr>
    </w:lvl>
  </w:abstractNum>
  <w:abstractNum w:abstractNumId="3">
    <w:nsid w:val="FECFD827"/>
    <w:multiLevelType w:val="singleLevel"/>
    <w:tmpl w:val="FECFD827"/>
    <w:lvl w:ilvl="0" w:tentative="0">
      <w:start w:val="6"/>
      <w:numFmt w:val="decimal"/>
      <w:lvlText w:val="%1."/>
      <w:lvlJc w:val="left"/>
      <w:pPr>
        <w:tabs>
          <w:tab w:val="left" w:pos="312"/>
        </w:tabs>
      </w:pPr>
    </w:lvl>
  </w:abstractNum>
  <w:abstractNum w:abstractNumId="4">
    <w:nsid w:val="FF0B73E9"/>
    <w:multiLevelType w:val="singleLevel"/>
    <w:tmpl w:val="FF0B73E9"/>
    <w:lvl w:ilvl="0" w:tentative="0">
      <w:start w:val="2"/>
      <w:numFmt w:val="decimal"/>
      <w:suff w:val="space"/>
      <w:lvlText w:val="%1."/>
      <w:lvlJc w:val="left"/>
    </w:lvl>
  </w:abstractNum>
  <w:abstractNum w:abstractNumId="5">
    <w:nsid w:val="5610049D"/>
    <w:multiLevelType w:val="singleLevel"/>
    <w:tmpl w:val="5610049D"/>
    <w:lvl w:ilvl="0" w:tentative="0">
      <w:start w:val="18"/>
      <w:numFmt w:val="decimal"/>
      <w:lvlText w:val="%1."/>
      <w:lvlJc w:val="left"/>
      <w:pPr>
        <w:tabs>
          <w:tab w:val="left" w:pos="312"/>
        </w:tabs>
      </w:pPr>
    </w:lvl>
  </w:abstractNum>
  <w:abstractNum w:abstractNumId="6">
    <w:nsid w:val="66DC5E46"/>
    <w:multiLevelType w:val="singleLevel"/>
    <w:tmpl w:val="66DC5E46"/>
    <w:lvl w:ilvl="0" w:tentative="0">
      <w:start w:val="5"/>
      <w:numFmt w:val="decimal"/>
      <w:suff w:val="space"/>
      <w:lvlText w:val="%1."/>
      <w:lvlJc w:val="left"/>
    </w:lvl>
  </w:abstractNum>
  <w:abstractNum w:abstractNumId="7">
    <w:nsid w:val="6F5CCF99"/>
    <w:multiLevelType w:val="singleLevel"/>
    <w:tmpl w:val="6F5CCF99"/>
    <w:lvl w:ilvl="0" w:tentative="0">
      <w:start w:val="2"/>
      <w:numFmt w:val="decimal"/>
      <w:suff w:val="nothing"/>
      <w:lvlText w:val="（%1）"/>
      <w:lvlJc w:val="left"/>
    </w:lvl>
  </w:abstractNum>
  <w:num w:numId="1">
    <w:abstractNumId w:val="0"/>
  </w:num>
  <w:num w:numId="2">
    <w:abstractNumId w:val="4"/>
  </w:num>
  <w:num w:numId="3">
    <w:abstractNumId w:val="6"/>
  </w:num>
  <w:num w:numId="4">
    <w:abstractNumId w:val="3"/>
  </w:num>
  <w:num w:numId="5">
    <w:abstractNumId w:val="5"/>
  </w:num>
  <w:num w:numId="6">
    <w:abstractNumId w:val="7"/>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94ED3"/>
    <w:rsid w:val="000A4BFD"/>
    <w:rsid w:val="000D159D"/>
    <w:rsid w:val="000E6805"/>
    <w:rsid w:val="000F42EF"/>
    <w:rsid w:val="0013056F"/>
    <w:rsid w:val="0014384D"/>
    <w:rsid w:val="00194154"/>
    <w:rsid w:val="001A03B4"/>
    <w:rsid w:val="001C174E"/>
    <w:rsid w:val="001C18E3"/>
    <w:rsid w:val="002939EC"/>
    <w:rsid w:val="00300D8E"/>
    <w:rsid w:val="003801CE"/>
    <w:rsid w:val="00383CDE"/>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E3367"/>
    <w:rsid w:val="005E6942"/>
    <w:rsid w:val="005F2E2A"/>
    <w:rsid w:val="00627A58"/>
    <w:rsid w:val="00671FD7"/>
    <w:rsid w:val="006A278D"/>
    <w:rsid w:val="006B7393"/>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14C546A"/>
    <w:rsid w:val="020013D3"/>
    <w:rsid w:val="02D716AB"/>
    <w:rsid w:val="036E4388"/>
    <w:rsid w:val="04D836F8"/>
    <w:rsid w:val="052126C8"/>
    <w:rsid w:val="054839F6"/>
    <w:rsid w:val="054E09BE"/>
    <w:rsid w:val="05756C7E"/>
    <w:rsid w:val="0600530B"/>
    <w:rsid w:val="06840E03"/>
    <w:rsid w:val="0701218C"/>
    <w:rsid w:val="0ADA341F"/>
    <w:rsid w:val="0E5C239D"/>
    <w:rsid w:val="0F6562A8"/>
    <w:rsid w:val="0FA22032"/>
    <w:rsid w:val="12FB4F6C"/>
    <w:rsid w:val="13032AD2"/>
    <w:rsid w:val="144F48B2"/>
    <w:rsid w:val="146B158C"/>
    <w:rsid w:val="14C03C4D"/>
    <w:rsid w:val="14FF68C9"/>
    <w:rsid w:val="152D239E"/>
    <w:rsid w:val="159352D7"/>
    <w:rsid w:val="161672D6"/>
    <w:rsid w:val="17613B45"/>
    <w:rsid w:val="17867C4D"/>
    <w:rsid w:val="193D71F3"/>
    <w:rsid w:val="1CA43425"/>
    <w:rsid w:val="1CDE3CF9"/>
    <w:rsid w:val="1D384506"/>
    <w:rsid w:val="1D6C5E52"/>
    <w:rsid w:val="1D7D4E4B"/>
    <w:rsid w:val="1DF70CAB"/>
    <w:rsid w:val="1EF71819"/>
    <w:rsid w:val="1F017931"/>
    <w:rsid w:val="1F1D62A1"/>
    <w:rsid w:val="20B836E6"/>
    <w:rsid w:val="20E22C6E"/>
    <w:rsid w:val="22877446"/>
    <w:rsid w:val="26737661"/>
    <w:rsid w:val="2714160F"/>
    <w:rsid w:val="274B2D42"/>
    <w:rsid w:val="28367DBA"/>
    <w:rsid w:val="285F7A91"/>
    <w:rsid w:val="286C034C"/>
    <w:rsid w:val="290F02E0"/>
    <w:rsid w:val="29332221"/>
    <w:rsid w:val="2B88154C"/>
    <w:rsid w:val="2BC26D9E"/>
    <w:rsid w:val="2DD83397"/>
    <w:rsid w:val="2F484F80"/>
    <w:rsid w:val="32436C14"/>
    <w:rsid w:val="327668DD"/>
    <w:rsid w:val="3312588B"/>
    <w:rsid w:val="339A10EE"/>
    <w:rsid w:val="346A3A89"/>
    <w:rsid w:val="346C4839"/>
    <w:rsid w:val="350F4986"/>
    <w:rsid w:val="36502621"/>
    <w:rsid w:val="370411D7"/>
    <w:rsid w:val="38C0255E"/>
    <w:rsid w:val="3A115D07"/>
    <w:rsid w:val="3A4E08BC"/>
    <w:rsid w:val="3A5440C3"/>
    <w:rsid w:val="3BC30F17"/>
    <w:rsid w:val="3CC41ED8"/>
    <w:rsid w:val="3D5642D8"/>
    <w:rsid w:val="3DAF568D"/>
    <w:rsid w:val="3DBE3CA4"/>
    <w:rsid w:val="3FB616E5"/>
    <w:rsid w:val="3FC5002F"/>
    <w:rsid w:val="420604FB"/>
    <w:rsid w:val="45B928A8"/>
    <w:rsid w:val="481D7ECC"/>
    <w:rsid w:val="4D3A20B7"/>
    <w:rsid w:val="4D913548"/>
    <w:rsid w:val="4E5268CF"/>
    <w:rsid w:val="4ECB6FFF"/>
    <w:rsid w:val="507A47DF"/>
    <w:rsid w:val="51C0201B"/>
    <w:rsid w:val="51DC3A20"/>
    <w:rsid w:val="51E01B1B"/>
    <w:rsid w:val="51E32B1C"/>
    <w:rsid w:val="55517F94"/>
    <w:rsid w:val="555B3D1E"/>
    <w:rsid w:val="55D16716"/>
    <w:rsid w:val="56813B68"/>
    <w:rsid w:val="574B0CDF"/>
    <w:rsid w:val="583E562A"/>
    <w:rsid w:val="593C0D0B"/>
    <w:rsid w:val="59AD3EC2"/>
    <w:rsid w:val="5E4C2E61"/>
    <w:rsid w:val="5E9C6E74"/>
    <w:rsid w:val="5F56575B"/>
    <w:rsid w:val="5FE80968"/>
    <w:rsid w:val="603543A0"/>
    <w:rsid w:val="62B97573"/>
    <w:rsid w:val="62F97E15"/>
    <w:rsid w:val="63125302"/>
    <w:rsid w:val="68076522"/>
    <w:rsid w:val="687949B8"/>
    <w:rsid w:val="691C6DFB"/>
    <w:rsid w:val="6A9F0C20"/>
    <w:rsid w:val="6C595148"/>
    <w:rsid w:val="6C8F7D65"/>
    <w:rsid w:val="6D7E5C6D"/>
    <w:rsid w:val="6E535D5A"/>
    <w:rsid w:val="6E837E8E"/>
    <w:rsid w:val="733953CD"/>
    <w:rsid w:val="736B2986"/>
    <w:rsid w:val="7662101C"/>
    <w:rsid w:val="76691E13"/>
    <w:rsid w:val="76C267AB"/>
    <w:rsid w:val="77EF1027"/>
    <w:rsid w:val="781367EF"/>
    <w:rsid w:val="789F0582"/>
    <w:rsid w:val="7B8C602F"/>
    <w:rsid w:val="7E141868"/>
    <w:rsid w:val="7E5A082B"/>
    <w:rsid w:val="7EED78F1"/>
    <w:rsid w:val="7EF835BA"/>
    <w:rsid w:val="7F8335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0"/>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unhideWhenUsed/>
    <w:qFormat/>
    <w:uiPriority w:val="99"/>
    <w:pPr>
      <w:jc w:val="left"/>
    </w:pPr>
  </w:style>
  <w:style w:type="paragraph" w:styleId="5">
    <w:name w:val="Body Text"/>
    <w:basedOn w:val="1"/>
    <w:qFormat/>
    <w:uiPriority w:val="1"/>
    <w:rPr>
      <w:sz w:val="16"/>
      <w:szCs w:val="16"/>
    </w:rPr>
  </w:style>
  <w:style w:type="paragraph" w:styleId="6">
    <w:name w:val="Balloon Text"/>
    <w:basedOn w:val="1"/>
    <w:link w:val="25"/>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0">
    <w:name w:val="Title"/>
    <w:basedOn w:val="1"/>
    <w:next w:val="1"/>
    <w:link w:val="28"/>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1">
    <w:name w:val="annotation subject"/>
    <w:basedOn w:val="4"/>
    <w:next w:val="4"/>
    <w:link w:val="24"/>
    <w:semiHidden/>
    <w:unhideWhenUsed/>
    <w:qFormat/>
    <w:uiPriority w:val="99"/>
    <w:rPr>
      <w:b/>
      <w:bCs/>
    </w:rPr>
  </w:style>
  <w:style w:type="paragraph" w:styleId="12">
    <w:name w:val="Body Text First Indent"/>
    <w:basedOn w:val="5"/>
    <w:qFormat/>
    <w:uiPriority w:val="0"/>
    <w:pPr>
      <w:ind w:firstLine="420" w:firstLineChars="100"/>
    </w:p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Strong"/>
    <w:basedOn w:val="15"/>
    <w:qFormat/>
    <w:uiPriority w:val="99"/>
    <w:rPr>
      <w:rFonts w:cs="Times New Roman"/>
      <w:b/>
    </w:rPr>
  </w:style>
  <w:style w:type="character" w:styleId="17">
    <w:name w:val="Hyperlink"/>
    <w:basedOn w:val="15"/>
    <w:semiHidden/>
    <w:unhideWhenUsed/>
    <w:qFormat/>
    <w:uiPriority w:val="99"/>
    <w:rPr>
      <w:color w:val="0000FF"/>
      <w:u w:val="single"/>
    </w:rPr>
  </w:style>
  <w:style w:type="character" w:styleId="18">
    <w:name w:val="annotation reference"/>
    <w:basedOn w:val="15"/>
    <w:semiHidden/>
    <w:unhideWhenUsed/>
    <w:qFormat/>
    <w:uiPriority w:val="0"/>
    <w:rPr>
      <w:sz w:val="21"/>
      <w:szCs w:val="21"/>
    </w:rPr>
  </w:style>
  <w:style w:type="character" w:customStyle="1" w:styleId="19">
    <w:name w:val="标题 1 Char"/>
    <w:basedOn w:val="15"/>
    <w:link w:val="2"/>
    <w:qFormat/>
    <w:uiPriority w:val="9"/>
    <w:rPr>
      <w:b/>
      <w:bCs/>
      <w:kern w:val="44"/>
      <w:sz w:val="44"/>
      <w:szCs w:val="44"/>
    </w:rPr>
  </w:style>
  <w:style w:type="character" w:customStyle="1" w:styleId="20">
    <w:name w:val="标题 3 Char"/>
    <w:basedOn w:val="15"/>
    <w:link w:val="3"/>
    <w:qFormat/>
    <w:uiPriority w:val="0"/>
    <w:rPr>
      <w:rFonts w:ascii="Times New Roman" w:hAnsi="Times New Roman" w:eastAsia="宋体" w:cs="Times New Roman"/>
      <w:sz w:val="24"/>
      <w:szCs w:val="20"/>
    </w:rPr>
  </w:style>
  <w:style w:type="character" w:customStyle="1" w:styleId="21">
    <w:name w:val="页眉 Char"/>
    <w:basedOn w:val="15"/>
    <w:link w:val="8"/>
    <w:qFormat/>
    <w:uiPriority w:val="99"/>
    <w:rPr>
      <w:sz w:val="18"/>
      <w:szCs w:val="18"/>
    </w:rPr>
  </w:style>
  <w:style w:type="character" w:customStyle="1" w:styleId="22">
    <w:name w:val="页脚 Char"/>
    <w:basedOn w:val="15"/>
    <w:link w:val="7"/>
    <w:qFormat/>
    <w:uiPriority w:val="99"/>
    <w:rPr>
      <w:sz w:val="18"/>
      <w:szCs w:val="18"/>
    </w:rPr>
  </w:style>
  <w:style w:type="character" w:customStyle="1" w:styleId="23">
    <w:name w:val="批注文字 Char"/>
    <w:basedOn w:val="15"/>
    <w:link w:val="4"/>
    <w:qFormat/>
    <w:uiPriority w:val="99"/>
  </w:style>
  <w:style w:type="character" w:customStyle="1" w:styleId="24">
    <w:name w:val="批注主题 Char"/>
    <w:basedOn w:val="23"/>
    <w:link w:val="11"/>
    <w:semiHidden/>
    <w:qFormat/>
    <w:uiPriority w:val="99"/>
    <w:rPr>
      <w:b/>
      <w:bCs/>
    </w:rPr>
  </w:style>
  <w:style w:type="character" w:customStyle="1" w:styleId="25">
    <w:name w:val="批注框文本 Char"/>
    <w:basedOn w:val="15"/>
    <w:link w:val="6"/>
    <w:semiHidden/>
    <w:qFormat/>
    <w:uiPriority w:val="99"/>
    <w:rPr>
      <w:sz w:val="18"/>
      <w:szCs w:val="18"/>
    </w:rPr>
  </w:style>
  <w:style w:type="paragraph" w:customStyle="1" w:styleId="26">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7">
    <w:name w:val="apple-converted-space"/>
    <w:basedOn w:val="15"/>
    <w:qFormat/>
    <w:uiPriority w:val="0"/>
  </w:style>
  <w:style w:type="character" w:customStyle="1" w:styleId="28">
    <w:name w:val="标题 Char"/>
    <w:basedOn w:val="15"/>
    <w:link w:val="10"/>
    <w:qFormat/>
    <w:uiPriority w:val="0"/>
    <w:rPr>
      <w:rFonts w:ascii="Cambria" w:hAnsi="Cambria" w:eastAsia="宋体" w:cs="Times New Roman"/>
      <w:b/>
      <w:bCs/>
      <w:sz w:val="44"/>
      <w:szCs w:val="32"/>
    </w:rPr>
  </w:style>
  <w:style w:type="character" w:customStyle="1" w:styleId="29">
    <w:name w:val="font71"/>
    <w:basedOn w:val="15"/>
    <w:qFormat/>
    <w:uiPriority w:val="0"/>
    <w:rPr>
      <w:rFonts w:ascii="Calibri" w:hAnsi="Calibri" w:cs="Calibri"/>
      <w:color w:val="000000"/>
      <w:sz w:val="21"/>
      <w:szCs w:val="21"/>
      <w:u w:val="none"/>
    </w:rPr>
  </w:style>
  <w:style w:type="character" w:customStyle="1" w:styleId="30">
    <w:name w:val="font21"/>
    <w:basedOn w:val="15"/>
    <w:qFormat/>
    <w:uiPriority w:val="0"/>
    <w:rPr>
      <w:rFonts w:hint="eastAsia" w:ascii="宋体" w:hAnsi="宋体" w:eastAsia="宋体" w:cs="宋体"/>
      <w:color w:val="000000"/>
      <w:sz w:val="21"/>
      <w:szCs w:val="21"/>
      <w:u w:val="none"/>
    </w:rPr>
  </w:style>
  <w:style w:type="character" w:customStyle="1" w:styleId="31">
    <w:name w:val="font81"/>
    <w:basedOn w:val="15"/>
    <w:qFormat/>
    <w:uiPriority w:val="0"/>
    <w:rPr>
      <w:rFonts w:ascii="Calibri" w:hAnsi="Calibri" w:cs="Calibri"/>
      <w:color w:val="000000"/>
      <w:sz w:val="21"/>
      <w:szCs w:val="21"/>
      <w:u w:val="none"/>
    </w:rPr>
  </w:style>
  <w:style w:type="character" w:customStyle="1" w:styleId="32">
    <w:name w:val="font61"/>
    <w:basedOn w:val="15"/>
    <w:qFormat/>
    <w:uiPriority w:val="0"/>
    <w:rPr>
      <w:rFonts w:ascii="Calibri" w:hAnsi="Calibri" w:cs="Calibri"/>
      <w:color w:val="000000"/>
      <w:sz w:val="21"/>
      <w:szCs w:val="21"/>
      <w:u w:val="none"/>
    </w:rPr>
  </w:style>
  <w:style w:type="character" w:customStyle="1" w:styleId="33">
    <w:name w:val="icon_yg"/>
    <w:basedOn w:val="15"/>
    <w:qFormat/>
    <w:uiPriority w:val="0"/>
    <w:rPr>
      <w:sz w:val="0"/>
      <w:szCs w:val="0"/>
    </w:rPr>
  </w:style>
  <w:style w:type="character" w:customStyle="1" w:styleId="34">
    <w:name w:val="gt"/>
    <w:basedOn w:val="15"/>
    <w:qFormat/>
    <w:uiPriority w:val="0"/>
    <w:rPr>
      <w:color w:val="646464"/>
    </w:rPr>
  </w:style>
  <w:style w:type="character" w:customStyle="1" w:styleId="35">
    <w:name w:val="num32"/>
    <w:basedOn w:val="15"/>
    <w:qFormat/>
    <w:uiPriority w:val="0"/>
    <w:rPr>
      <w:color w:val="645A5A"/>
      <w:sz w:val="45"/>
      <w:szCs w:val="45"/>
    </w:rPr>
  </w:style>
  <w:style w:type="character" w:customStyle="1" w:styleId="36">
    <w:name w:val="on1"/>
    <w:basedOn w:val="15"/>
    <w:qFormat/>
    <w:uiPriority w:val="0"/>
    <w:rPr>
      <w:color w:val="FF2832"/>
    </w:rPr>
  </w:style>
  <w:style w:type="character" w:customStyle="1" w:styleId="37">
    <w:name w:val="first-child"/>
    <w:basedOn w:val="15"/>
    <w:qFormat/>
    <w:uiPriority w:val="0"/>
  </w:style>
  <w:style w:type="character" w:customStyle="1" w:styleId="38">
    <w:name w:val="layui-layer-tabnow"/>
    <w:basedOn w:val="15"/>
    <w:qFormat/>
    <w:uiPriority w:val="0"/>
    <w:rPr>
      <w:bdr w:val="single" w:color="E6E6E6" w:sz="6" w:space="0"/>
      <w:shd w:val="clear" w:fill="FFFFFF"/>
    </w:rPr>
  </w:style>
  <w:style w:type="character" w:customStyle="1" w:styleId="39">
    <w:name w:val="num31"/>
    <w:basedOn w:val="15"/>
    <w:qFormat/>
    <w:uiPriority w:val="0"/>
    <w:rPr>
      <w:color w:val="645A5A"/>
      <w:sz w:val="45"/>
      <w:szCs w:val="45"/>
    </w:rPr>
  </w:style>
  <w:style w:type="character" w:customStyle="1" w:styleId="40">
    <w:name w:val="on"/>
    <w:basedOn w:val="15"/>
    <w:qFormat/>
    <w:uiPriority w:val="0"/>
    <w:rPr>
      <w:color w:val="FF2832"/>
    </w:rPr>
  </w:style>
  <w:style w:type="character" w:customStyle="1" w:styleId="41">
    <w:name w:val="num"/>
    <w:basedOn w:val="15"/>
    <w:qFormat/>
    <w:uiPriority w:val="0"/>
    <w:rPr>
      <w:color w:val="645A5A"/>
      <w:sz w:val="45"/>
      <w:szCs w:val="45"/>
    </w:rPr>
  </w:style>
  <w:style w:type="character" w:customStyle="1" w:styleId="42">
    <w:name w:val="num30"/>
    <w:basedOn w:val="15"/>
    <w:qFormat/>
    <w:uiPriority w:val="0"/>
    <w:rPr>
      <w:color w:val="645A5A"/>
      <w:sz w:val="45"/>
      <w:szCs w:val="4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753</Words>
  <Characters>4297</Characters>
  <Lines>35</Lines>
  <Paragraphs>10</Paragraphs>
  <TotalTime>2</TotalTime>
  <ScaleCrop>false</ScaleCrop>
  <LinksUpToDate>false</LinksUpToDate>
  <CharactersWithSpaces>5040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司空燚明</cp:lastModifiedBy>
  <dcterms:modified xsi:type="dcterms:W3CDTF">2021-12-10T08:06:44Z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0E9BDFF8E8D14EF6827C4F2B2BE7302A</vt:lpwstr>
  </property>
</Properties>
</file>